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16A1E" w14:textId="3B1F330B" w:rsidR="009D244E" w:rsidRPr="00110193" w:rsidRDefault="009D244E" w:rsidP="009D244E">
      <w:pPr>
        <w:spacing w:after="200" w:line="240" w:lineRule="auto"/>
        <w:jc w:val="both"/>
        <w:rPr>
          <w:rFonts w:ascii="Arial Narrow" w:eastAsia="Calibri" w:hAnsi="Arial Narrow" w:cs="Times New Roman"/>
          <w:b/>
          <w:color w:val="FF0000"/>
        </w:rPr>
      </w:pPr>
      <w:bookmarkStart w:id="0" w:name="_Hlk32845767"/>
      <w:r w:rsidRPr="00110193">
        <w:rPr>
          <w:rFonts w:ascii="Arial Narrow" w:eastAsia="Calibri" w:hAnsi="Arial Narrow" w:cs="Times New Roman"/>
          <w:b/>
          <w:color w:val="FF0000"/>
        </w:rPr>
        <w:t xml:space="preserve">Badanie </w:t>
      </w:r>
      <w:r w:rsidR="006320B2" w:rsidRPr="006320B2">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EA2C54">
        <w:rPr>
          <w:rFonts w:ascii="Arial Narrow" w:eastAsia="Calibri" w:hAnsi="Arial Narrow" w:cs="Times New Roman"/>
          <w:b/>
          <w:color w:val="FF0000"/>
        </w:rPr>
        <w:t>3</w:t>
      </w:r>
      <w:r w:rsidRPr="00110193">
        <w:rPr>
          <w:rFonts w:ascii="Arial Narrow" w:eastAsia="Calibri" w:hAnsi="Arial Narrow" w:cs="Times New Roman"/>
          <w:b/>
          <w:color w:val="FF0000"/>
        </w:rPr>
        <w:t xml:space="preserve"> rok</w:t>
      </w:r>
    </w:p>
    <w:p w14:paraId="68D72EBC" w14:textId="6714504D" w:rsidR="00F67FBE" w:rsidRPr="00F67FBE" w:rsidRDefault="00F67FBE" w:rsidP="00F67FBE">
      <w:pPr>
        <w:spacing w:before="120" w:after="0" w:line="240" w:lineRule="auto"/>
        <w:jc w:val="both"/>
        <w:rPr>
          <w:rFonts w:ascii="Arial Narrow" w:eastAsia="Calibri" w:hAnsi="Arial Narrow" w:cs="Times New Roman"/>
          <w:b/>
        </w:rPr>
      </w:pPr>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z badania rocznego </w:t>
      </w:r>
      <w:bookmarkStart w:id="1" w:name="_Hlk92974527"/>
      <w:r w:rsidRPr="00F67FBE">
        <w:rPr>
          <w:rFonts w:ascii="Arial Narrow" w:eastAsia="Calibri" w:hAnsi="Arial Narrow" w:cs="Times New Roman"/>
          <w:b/>
          <w:bCs/>
        </w:rPr>
        <w:t xml:space="preserve">skonsolidowanego </w:t>
      </w:r>
      <w:bookmarkEnd w:id="1"/>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1411D432"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w:t>
      </w:r>
      <w:r w:rsidR="003F1F95">
        <w:rPr>
          <w:rFonts w:ascii="Arial Narrow" w:eastAsia="Times New Roman" w:hAnsi="Arial Narrow" w:cs="Times New Roman"/>
          <w:bCs/>
          <w:iCs/>
          <w:color w:val="000000"/>
        </w:rPr>
        <w:t>ą</w:t>
      </w:r>
      <w:r w:rsidRPr="00F67FBE">
        <w:rPr>
          <w:rFonts w:ascii="Arial Narrow" w:eastAsia="Times New Roman" w:hAnsi="Arial Narrow" w:cs="Times New Roman"/>
          <w:bCs/>
          <w:iCs/>
          <w:color w:val="000000"/>
        </w:rPr>
        <w:t xml:space="preserve">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 xml:space="preserve">(”Jednostka dominująca”) („Grupa”), które składa się z wprowadzenia do </w:t>
      </w:r>
      <w:bookmarkStart w:id="2" w:name="_Hlk94112672"/>
      <w:r w:rsidRPr="00F67FBE">
        <w:rPr>
          <w:rFonts w:ascii="Arial Narrow" w:eastAsia="Times New Roman" w:hAnsi="Arial Narrow" w:cs="Times New Roman"/>
          <w:bCs/>
          <w:iCs/>
          <w:color w:val="000000"/>
        </w:rPr>
        <w:t xml:space="preserve">skonsolidowanego </w:t>
      </w:r>
      <w:bookmarkEnd w:id="2"/>
      <w:r w:rsidRPr="00F67FBE">
        <w:rPr>
          <w:rFonts w:ascii="Arial Narrow" w:eastAsia="Times New Roman" w:hAnsi="Arial Narrow" w:cs="Times New Roman"/>
          <w:bCs/>
          <w:iCs/>
          <w:color w:val="000000"/>
        </w:rPr>
        <w:t>sprawozdania finansowego, skonsolidowanego bilansu sporządzonego na dzień 31 grudnia 20</w:t>
      </w:r>
      <w:r w:rsidR="009D244E">
        <w:rPr>
          <w:rFonts w:ascii="Arial Narrow" w:eastAsia="Times New Roman" w:hAnsi="Arial Narrow" w:cs="Times New Roman"/>
          <w:bCs/>
          <w:iCs/>
          <w:color w:val="000000"/>
        </w:rPr>
        <w:t>2</w:t>
      </w:r>
      <w:r w:rsidR="00EA2C54">
        <w:rPr>
          <w:rFonts w:ascii="Arial Narrow" w:eastAsia="Times New Roman" w:hAnsi="Arial Narrow" w:cs="Times New Roman"/>
          <w:bCs/>
          <w:iCs/>
          <w:color w:val="000000"/>
        </w:rPr>
        <w:t>3</w:t>
      </w:r>
      <w:r w:rsidRPr="00F67FBE">
        <w:rPr>
          <w:rFonts w:ascii="Arial Narrow" w:eastAsia="Times New Roman" w:hAnsi="Arial Narrow" w:cs="Times New Roman"/>
          <w:bCs/>
          <w:iCs/>
          <w:color w:val="000000"/>
        </w:rPr>
        <w:t xml:space="preserve"> r. oraz skonsolidowanego rachunku zysków i strat</w:t>
      </w:r>
      <w:r w:rsidRPr="00B40118">
        <w:rPr>
          <w:rFonts w:ascii="Arial Narrow" w:eastAsia="Times New Roman" w:hAnsi="Arial Narrow" w:cs="Times New Roman"/>
          <w:bCs/>
          <w:iCs/>
          <w:color w:val="000000"/>
        </w:rPr>
        <w:t>, skonsolidowanego zestawienia zmian w kapitale własnym, skonsolidowanego rachunku przepływów pieniężnych</w:t>
      </w:r>
      <w:r w:rsidRPr="00F67FBE">
        <w:rPr>
          <w:rFonts w:ascii="Arial Narrow" w:eastAsia="Times New Roman" w:hAnsi="Arial Narrow" w:cs="Times New Roman"/>
          <w:bCs/>
          <w:iCs/>
          <w:color w:val="000000"/>
        </w:rPr>
        <w:t xml:space="preserve"> za rok obrotowy od 1 stycznia do 31 grudnia 20</w:t>
      </w:r>
      <w:r w:rsidR="009D244E">
        <w:rPr>
          <w:rFonts w:ascii="Arial Narrow" w:eastAsia="Times New Roman" w:hAnsi="Arial Narrow" w:cs="Times New Roman"/>
          <w:bCs/>
          <w:iCs/>
          <w:color w:val="000000"/>
        </w:rPr>
        <w:t>2</w:t>
      </w:r>
      <w:r w:rsidR="00EA2C54">
        <w:rPr>
          <w:rFonts w:ascii="Arial Narrow" w:eastAsia="Times New Roman" w:hAnsi="Arial Narrow" w:cs="Times New Roman"/>
          <w:bCs/>
          <w:iCs/>
          <w:color w:val="000000"/>
        </w:rPr>
        <w:t>3</w:t>
      </w:r>
      <w:r w:rsidRPr="00F67FBE">
        <w:rPr>
          <w:rFonts w:ascii="Arial Narrow" w:eastAsia="Times New Roman" w:hAnsi="Arial Narrow" w:cs="Times New Roman"/>
          <w:bCs/>
          <w:iCs/>
          <w:color w:val="000000"/>
        </w:rPr>
        <w:t xml:space="preserve">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0B062C5A"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w:t>
      </w:r>
      <w:r w:rsidR="009D244E">
        <w:rPr>
          <w:rFonts w:ascii="Arial Narrow" w:eastAsia="Times New Roman" w:hAnsi="Arial Narrow" w:cs="Times New Roman"/>
          <w:bCs/>
          <w:iCs/>
          <w:color w:val="000000"/>
        </w:rPr>
        <w:t>2</w:t>
      </w:r>
      <w:r w:rsidR="00EA2C54">
        <w:rPr>
          <w:rFonts w:ascii="Arial Narrow" w:eastAsia="Times New Roman" w:hAnsi="Arial Narrow" w:cs="Times New Roman"/>
          <w:bCs/>
          <w:iCs/>
          <w:color w:val="000000"/>
        </w:rPr>
        <w:t>3</w:t>
      </w:r>
      <w:r w:rsidRPr="00F67FBE">
        <w:rPr>
          <w:rFonts w:ascii="Arial Narrow" w:eastAsia="Times New Roman" w:hAnsi="Arial Narrow" w:cs="Times New Roman"/>
          <w:bCs/>
          <w:iCs/>
          <w:color w:val="000000"/>
        </w:rPr>
        <w:t xml:space="preserve"> r. oraz jej skonsolidowanego wyniku finansowego i </w:t>
      </w:r>
      <w:r w:rsidRPr="00B40118">
        <w:rPr>
          <w:rFonts w:ascii="Arial Narrow" w:eastAsia="Times New Roman" w:hAnsi="Arial Narrow" w:cs="Times New Roman"/>
          <w:bCs/>
          <w:iCs/>
          <w:color w:val="000000"/>
        </w:rPr>
        <w:t>skonsolidowanych przepływów pieniężnych</w:t>
      </w:r>
      <w:r w:rsidRPr="00F67FBE">
        <w:rPr>
          <w:rFonts w:ascii="Arial Narrow" w:eastAsia="Times New Roman" w:hAnsi="Arial Narrow" w:cs="Times New Roman"/>
          <w:bCs/>
          <w:iCs/>
          <w:color w:val="000000"/>
        </w:rPr>
        <w:t xml:space="preserve"> za rok obrotowy zakończony w tym dniu zgodnie z przepisami ustawy z dn</w:t>
      </w:r>
      <w:r w:rsidR="00B40118">
        <w:rPr>
          <w:rFonts w:ascii="Arial Narrow" w:eastAsia="Times New Roman" w:hAnsi="Arial Narrow" w:cs="Times New Roman"/>
          <w:bCs/>
          <w:iCs/>
          <w:color w:val="000000"/>
        </w:rPr>
        <w:t>ia</w:t>
      </w:r>
      <w:r w:rsidRPr="00F67FBE">
        <w:rPr>
          <w:rFonts w:ascii="Arial Narrow" w:eastAsia="Times New Roman" w:hAnsi="Arial Narrow" w:cs="Times New Roman"/>
          <w:bCs/>
          <w:iCs/>
          <w:color w:val="000000"/>
        </w:rPr>
        <w:t xml:space="preserve"> 29 września 1994 r. o rachunkowości („Ustawa o rachunkowości” –</w:t>
      </w:r>
      <w:r w:rsidR="00713213">
        <w:rPr>
          <w:rFonts w:ascii="Arial Narrow" w:eastAsia="Times New Roman" w:hAnsi="Arial Narrow" w:cs="Times New Roman"/>
          <w:bCs/>
          <w:iCs/>
          <w:color w:val="000000"/>
        </w:rPr>
        <w:t xml:space="preserve"> </w:t>
      </w:r>
      <w:r w:rsidR="00713213" w:rsidRPr="00713213">
        <w:rPr>
          <w:rFonts w:ascii="Arial Narrow" w:eastAsia="Times New Roman" w:hAnsi="Arial Narrow" w:cs="Times New Roman"/>
          <w:bCs/>
          <w:iCs/>
          <w:color w:val="000000"/>
        </w:rPr>
        <w:t>t.</w:t>
      </w:r>
      <w:r w:rsidR="00713213">
        <w:rPr>
          <w:rFonts w:ascii="Arial Narrow" w:eastAsia="Times New Roman" w:hAnsi="Arial Narrow" w:cs="Times New Roman"/>
          <w:bCs/>
          <w:iCs/>
          <w:color w:val="000000"/>
        </w:rPr>
        <w:t> </w:t>
      </w:r>
      <w:r w:rsidR="00713213" w:rsidRPr="00713213">
        <w:rPr>
          <w:rFonts w:ascii="Arial Narrow" w:eastAsia="Times New Roman" w:hAnsi="Arial Narrow" w:cs="Times New Roman"/>
          <w:bCs/>
          <w:iCs/>
          <w:color w:val="000000"/>
        </w:rPr>
        <w:t xml:space="preserve">j. </w:t>
      </w:r>
      <w:r w:rsidR="005B3351" w:rsidRPr="005B3351">
        <w:rPr>
          <w:rFonts w:ascii="Arial Narrow" w:eastAsia="Times New Roman" w:hAnsi="Arial Narrow" w:cs="Times New Roman"/>
          <w:bCs/>
          <w:iCs/>
          <w:color w:val="000000"/>
        </w:rPr>
        <w:t>Dz. U. z 2023 r. poz. 120</w:t>
      </w:r>
      <w:r w:rsidR="00E85299">
        <w:rPr>
          <w:rFonts w:ascii="Arial Narrow" w:eastAsia="Times New Roman" w:hAnsi="Arial Narrow" w:cs="Times New Roman"/>
          <w:bCs/>
          <w:iCs/>
          <w:color w:val="000000"/>
        </w:rPr>
        <w:t xml:space="preserve"> z późn. zm.</w:t>
      </w:r>
      <w:r w:rsidRPr="00F67FBE">
        <w:rPr>
          <w:rFonts w:ascii="Arial Narrow" w:eastAsia="Times New Roman" w:hAnsi="Arial Narrow" w:cs="Times New Roman"/>
          <w:bCs/>
          <w:iCs/>
          <w:color w:val="000000"/>
        </w:rPr>
        <w:t>) oraz przyjętymi zasadami (polityką) rachunkowości;</w:t>
      </w:r>
    </w:p>
    <w:p w14:paraId="290EE917" w14:textId="5EFB0853" w:rsidR="00F67FBE" w:rsidRPr="002A5D62"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2A5D62">
        <w:rPr>
          <w:rFonts w:ascii="Arial Narrow" w:eastAsia="Times New Roman" w:hAnsi="Arial Narrow" w:cs="Times New Roman"/>
          <w:bCs/>
          <w:color w:val="000000"/>
        </w:rPr>
        <w:t>.</w:t>
      </w:r>
      <w:r w:rsidRPr="00787F0E">
        <w:rPr>
          <w:rFonts w:ascii="Arial Narrow" w:eastAsia="Times New Roman" w:hAnsi="Arial Narrow" w:cs="Times New Roman"/>
          <w:bCs/>
          <w:color w:val="000000"/>
          <w:vertAlign w:val="superscript"/>
        </w:rPr>
        <w:footnoteReference w:id="1"/>
      </w:r>
      <w:r w:rsidR="00787F0E" w:rsidRPr="002A5D62">
        <w:rPr>
          <w:rFonts w:ascii="Arial Narrow" w:eastAsia="Times New Roman" w:hAnsi="Arial Narrow" w:cs="Times New Roman"/>
          <w:bCs/>
          <w:color w:val="000000"/>
          <w:vertAlign w:val="superscript"/>
        </w:rPr>
        <w:t>,</w:t>
      </w:r>
      <w:r w:rsidR="002100CA" w:rsidRPr="002A5D62">
        <w:rPr>
          <w:rStyle w:val="Odwoanieprzypisudolnego"/>
          <w:rFonts w:ascii="Arial Narrow" w:eastAsia="Times New Roman" w:hAnsi="Arial Narrow" w:cs="Times New Roman"/>
          <w:bCs/>
          <w:color w:val="000000"/>
        </w:rPr>
        <w:footnoteReference w:id="2"/>
      </w:r>
    </w:p>
    <w:p w14:paraId="101DE868" w14:textId="77777777" w:rsidR="00344114" w:rsidRDefault="00344114" w:rsidP="00F67FBE">
      <w:pPr>
        <w:spacing w:before="360" w:after="0" w:line="240" w:lineRule="auto"/>
        <w:jc w:val="both"/>
        <w:rPr>
          <w:rFonts w:ascii="Arial Narrow" w:eastAsia="Times New Roman" w:hAnsi="Arial Narrow" w:cs="Times New Roman"/>
          <w:b/>
          <w:bCs/>
          <w:iCs/>
          <w:color w:val="000000"/>
        </w:rPr>
      </w:pPr>
      <w:r>
        <w:rPr>
          <w:rFonts w:ascii="Arial Narrow" w:eastAsia="Times New Roman" w:hAnsi="Arial Narrow" w:cs="Times New Roman"/>
          <w:b/>
          <w:bCs/>
          <w:iCs/>
          <w:color w:val="000000"/>
        </w:rPr>
        <w:br w:type="page"/>
      </w:r>
    </w:p>
    <w:p w14:paraId="3C10D133" w14:textId="6F00E353"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lastRenderedPageBreak/>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7BB00583"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Nasze badanie przeprowadziliśmy zgodnie z Krajowymi Standardami Badania w brzmieniu Międzynarodowych Standardów Badania przyjętymi </w:t>
      </w:r>
      <w:bookmarkStart w:id="4" w:name="_Hlk31120576"/>
      <w:r w:rsidRPr="00F67FB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4"/>
      <w:r w:rsidR="009D244E">
        <w:rPr>
          <w:rStyle w:val="Odwoanieprzypisudolnego"/>
          <w:rFonts w:ascii="Arial Narrow" w:eastAsia="Arial" w:hAnsi="Arial Narrow" w:cs="Times New Roman"/>
        </w:rPr>
        <w:footnoteReference w:id="3"/>
      </w:r>
      <w:r w:rsidR="00B11708">
        <w:rPr>
          <w:rFonts w:ascii="Arial Narrow" w:eastAsia="Times New Roman" w:hAnsi="Arial Narrow" w:cs="Times New Roman"/>
          <w:color w:val="000000"/>
          <w:vertAlign w:val="superscript"/>
          <w:lang w:eastAsia="pl-PL"/>
        </w:rPr>
        <w:t xml:space="preserve">, </w:t>
      </w:r>
      <w:r w:rsidR="00B11708">
        <w:rPr>
          <w:rStyle w:val="Odwoanieprzypisudolnego"/>
          <w:rFonts w:ascii="Arial Narrow" w:eastAsia="Times New Roman" w:hAnsi="Arial Narrow" w:cs="Times New Roman"/>
          <w:color w:val="000000"/>
          <w:lang w:eastAsia="pl-PL"/>
        </w:rPr>
        <w:footnoteReference w:id="4"/>
      </w:r>
      <w:r w:rsidRPr="00F67FBE">
        <w:rPr>
          <w:rFonts w:ascii="Arial Narrow" w:eastAsia="Arial" w:hAnsi="Arial Narrow" w:cs="Times New Roman"/>
        </w:rPr>
        <w:t xml:space="preserve"> </w:t>
      </w:r>
      <w:bookmarkStart w:id="9" w:name="_Hlk151642514"/>
      <w:r w:rsidR="00712A89" w:rsidRPr="00DF61CE">
        <w:rPr>
          <w:rFonts w:ascii="Arial Narrow" w:eastAsia="Arial" w:hAnsi="Arial Narrow" w:cs="Times New Roman"/>
        </w:rPr>
        <w:t xml:space="preserve">oraz uchwałą Rady </w:t>
      </w:r>
      <w:r w:rsidR="00783549" w:rsidRPr="00DF61CE">
        <w:rPr>
          <w:rFonts w:ascii="Arial Narrow" w:eastAsia="Arial" w:hAnsi="Arial Narrow" w:cs="Times New Roman"/>
        </w:rPr>
        <w:t>P</w:t>
      </w:r>
      <w:r w:rsidR="00783549">
        <w:rPr>
          <w:rFonts w:ascii="Arial Narrow" w:eastAsia="Arial" w:hAnsi="Arial Narrow" w:cs="Times New Roman"/>
        </w:rPr>
        <w:t xml:space="preserve">olskiej </w:t>
      </w:r>
      <w:r w:rsidR="00783549" w:rsidRPr="00DF61CE">
        <w:rPr>
          <w:rFonts w:ascii="Arial Narrow" w:eastAsia="Arial" w:hAnsi="Arial Narrow" w:cs="Times New Roman"/>
        </w:rPr>
        <w:t>A</w:t>
      </w:r>
      <w:r w:rsidR="00783549">
        <w:rPr>
          <w:rFonts w:ascii="Arial Narrow" w:eastAsia="Arial" w:hAnsi="Arial Narrow" w:cs="Times New Roman"/>
        </w:rPr>
        <w:t xml:space="preserve">gencji </w:t>
      </w:r>
      <w:r w:rsidR="00783549" w:rsidRPr="00DF61CE">
        <w:rPr>
          <w:rFonts w:ascii="Arial Narrow" w:eastAsia="Arial" w:hAnsi="Arial Narrow" w:cs="Times New Roman"/>
        </w:rPr>
        <w:t>N</w:t>
      </w:r>
      <w:r w:rsidR="00783549">
        <w:rPr>
          <w:rFonts w:ascii="Arial Narrow" w:eastAsia="Arial" w:hAnsi="Arial Narrow" w:cs="Times New Roman"/>
        </w:rPr>
        <w:t xml:space="preserve">adzoru </w:t>
      </w:r>
      <w:r w:rsidR="00783549" w:rsidRPr="00DF61CE">
        <w:rPr>
          <w:rFonts w:ascii="Arial Narrow" w:eastAsia="Arial" w:hAnsi="Arial Narrow" w:cs="Times New Roman"/>
        </w:rPr>
        <w:t>A</w:t>
      </w:r>
      <w:r w:rsidR="00783549">
        <w:rPr>
          <w:rFonts w:ascii="Arial Narrow" w:eastAsia="Arial" w:hAnsi="Arial Narrow" w:cs="Times New Roman"/>
        </w:rPr>
        <w:t>udytowego</w:t>
      </w:r>
      <w:r w:rsidR="00783549" w:rsidRPr="00DF61CE">
        <w:rPr>
          <w:rFonts w:ascii="Arial Narrow" w:eastAsia="Arial" w:hAnsi="Arial Narrow" w:cs="Times New Roman"/>
        </w:rPr>
        <w:t xml:space="preserve"> </w:t>
      </w:r>
      <w:r w:rsidR="00712A89" w:rsidRPr="00DF61CE">
        <w:rPr>
          <w:rFonts w:ascii="Arial Narrow" w:eastAsia="Arial" w:hAnsi="Arial Narrow" w:cs="Times New Roman"/>
        </w:rPr>
        <w:t>nr 38/I/2022 z dnia 15 listopada 2022 r.</w:t>
      </w:r>
      <w:r w:rsidR="00D44549" w:rsidRPr="00D44549">
        <w:t xml:space="preserve"> </w:t>
      </w:r>
      <w:r w:rsidR="00D44549" w:rsidRPr="00D44549">
        <w:rPr>
          <w:rFonts w:ascii="Arial Narrow" w:eastAsia="Arial" w:hAnsi="Arial Narrow" w:cs="Times New Roman"/>
        </w:rPr>
        <w:t>w sprawie krajowych standardów kontroli jakości oraz Krajowego Standardu Badania 220 (Zmienionego)</w:t>
      </w:r>
      <w:r w:rsidR="00712A89" w:rsidRPr="00C20B63">
        <w:rPr>
          <w:rStyle w:val="Odwoanieprzypisudolnego"/>
          <w:rFonts w:ascii="Arial Narrow" w:eastAsia="Arial" w:hAnsi="Arial Narrow" w:cs="Times New Roman"/>
        </w:rPr>
        <w:footnoteReference w:id="5"/>
      </w:r>
      <w:bookmarkEnd w:id="9"/>
      <w:r w:rsidR="00712A89" w:rsidRPr="00F67FBE">
        <w:rPr>
          <w:rFonts w:ascii="Arial Narrow" w:eastAsia="Arial" w:hAnsi="Arial Narrow" w:cs="Times New Roman"/>
        </w:rPr>
        <w:t xml:space="preserve"> </w:t>
      </w:r>
      <w:r w:rsidR="003A572A" w:rsidRPr="00F67FBE">
        <w:rPr>
          <w:rFonts w:ascii="Arial Narrow" w:eastAsia="Arial" w:hAnsi="Arial Narrow" w:cs="Times New Roman"/>
        </w:rPr>
        <w:t>(„KSB”)</w:t>
      </w:r>
      <w:r w:rsidR="00351CEB">
        <w:rPr>
          <w:rFonts w:ascii="Arial Narrow" w:eastAsia="Arial" w:hAnsi="Arial Narrow" w:cs="Times New Roman"/>
        </w:rPr>
        <w:t xml:space="preserve">, a także </w:t>
      </w:r>
      <w:r w:rsidRPr="00F67FBE">
        <w:rPr>
          <w:rFonts w:ascii="Arial Narrow" w:eastAsia="Arial" w:hAnsi="Arial Narrow" w:cs="Times New Roman"/>
        </w:rPr>
        <w:t>stosownie do ustawy z</w:t>
      </w:r>
      <w:r w:rsidR="00D44549">
        <w:rPr>
          <w:rFonts w:ascii="Arial Narrow" w:eastAsia="Arial" w:hAnsi="Arial Narrow" w:cs="Times New Roman"/>
        </w:rPr>
        <w:t> </w:t>
      </w:r>
      <w:r w:rsidRPr="00F67FBE">
        <w:rPr>
          <w:rFonts w:ascii="Arial Narrow" w:eastAsia="Arial" w:hAnsi="Arial Narrow" w:cs="Times New Roman"/>
        </w:rPr>
        <w:t xml:space="preserve">dnia 11 maja 2017 r. o biegłych rewidentach, firmach audytorskich oraz nadzorze publicznym („Ustawa o biegłych rewidentach” – </w:t>
      </w:r>
      <w:r w:rsidR="00884AF6" w:rsidRPr="00884AF6">
        <w:rPr>
          <w:rFonts w:ascii="Arial Narrow" w:eastAsia="Arial" w:hAnsi="Arial Narrow" w:cs="Times New Roman"/>
        </w:rPr>
        <w:t>t.</w:t>
      </w:r>
      <w:r w:rsidR="007B66D4">
        <w:rPr>
          <w:rFonts w:ascii="Arial Narrow" w:eastAsia="Arial" w:hAnsi="Arial Narrow" w:cs="Times New Roman"/>
        </w:rPr>
        <w:t xml:space="preserve"> </w:t>
      </w:r>
      <w:r w:rsidR="00884AF6" w:rsidRPr="00884AF6">
        <w:rPr>
          <w:rFonts w:ascii="Arial Narrow" w:eastAsia="Arial" w:hAnsi="Arial Narrow" w:cs="Times New Roman"/>
        </w:rPr>
        <w:t xml:space="preserve">j. </w:t>
      </w:r>
      <w:r w:rsidR="005B3351" w:rsidRPr="005B3351">
        <w:rPr>
          <w:rFonts w:ascii="Arial Narrow" w:eastAsia="Arial" w:hAnsi="Arial Narrow" w:cs="Times New Roman"/>
        </w:rPr>
        <w:t xml:space="preserve">Dz. U. </w:t>
      </w:r>
      <w:r w:rsidR="00351CEB" w:rsidRPr="00351CEB">
        <w:rPr>
          <w:rFonts w:ascii="Arial Narrow" w:eastAsia="Arial" w:hAnsi="Arial Narrow" w:cs="Times New Roman"/>
        </w:rPr>
        <w:t>z 2023 r. poz. 1015 z późn. zm.</w:t>
      </w:r>
      <w:r w:rsidRPr="00F67FBE">
        <w:rPr>
          <w:rFonts w:ascii="Arial Narrow" w:eastAsia="Arial" w:hAnsi="Arial Narrow" w:cs="Times New Roman"/>
        </w:rPr>
        <w:t xml:space="preserve">).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00F37D3" w14:textId="1BEBB48E" w:rsidR="00F67FBE" w:rsidRPr="00F67FBE" w:rsidRDefault="00F67FBE" w:rsidP="00F67FBE">
      <w:pPr>
        <w:spacing w:before="120" w:after="0" w:line="240" w:lineRule="auto"/>
        <w:jc w:val="both"/>
        <w:rPr>
          <w:rFonts w:ascii="Arial Narrow" w:eastAsia="Arial" w:hAnsi="Arial Narrow" w:cs="Times New Roman"/>
        </w:rPr>
      </w:pPr>
      <w:r w:rsidRPr="007B66D4">
        <w:rPr>
          <w:rFonts w:ascii="Arial Narrow" w:eastAsia="Arial" w:hAnsi="Arial Narrow" w:cs="Times New Roman"/>
        </w:rPr>
        <w:t xml:space="preserve">Jesteśmy niezależni od Spółek Grupy zgodnie z </w:t>
      </w:r>
      <w:r w:rsidR="00644C5E" w:rsidRPr="007B66D4">
        <w:rPr>
          <w:rFonts w:ascii="Arial Narrow" w:eastAsia="Arial" w:hAnsi="Arial Narrow" w:cs="Times New Roman"/>
        </w:rPr>
        <w:t>Międzynarodowym Kodeksem etyki zawodowych księgowych (w</w:t>
      </w:r>
      <w:r w:rsidR="00191AF3" w:rsidRPr="007B66D4">
        <w:rPr>
          <w:rFonts w:ascii="Arial Narrow" w:eastAsia="Arial" w:hAnsi="Arial Narrow" w:cs="Times New Roman"/>
        </w:rPr>
        <w:t> </w:t>
      </w:r>
      <w:r w:rsidR="00644C5E" w:rsidRPr="007B66D4">
        <w:rPr>
          <w:rFonts w:ascii="Arial Narrow" w:eastAsia="Arial" w:hAnsi="Arial Narrow" w:cs="Times New Roman"/>
        </w:rPr>
        <w:t xml:space="preserve">tym Międzynarodowymi standardami niezależności) Rady Międzynarodowych Standardów </w:t>
      </w:r>
      <w:r w:rsidR="004F7E81" w:rsidRPr="004F7E81">
        <w:rPr>
          <w:rFonts w:ascii="Arial Narrow" w:eastAsia="Arial" w:hAnsi="Arial Narrow" w:cs="Times New Roman"/>
        </w:rPr>
        <w:t xml:space="preserve">Etyki </w:t>
      </w:r>
      <w:r w:rsidR="00644C5E" w:rsidRPr="007B66D4">
        <w:rPr>
          <w:rFonts w:ascii="Arial Narrow" w:eastAsia="Arial" w:hAnsi="Arial Narrow" w:cs="Times New Roman"/>
        </w:rPr>
        <w:t>dla Księgowych („Kodeks IESBA”)</w:t>
      </w:r>
      <w:r w:rsidR="00644C5E" w:rsidRPr="003870A2">
        <w:rPr>
          <w:rFonts w:ascii="Arial Narrow" w:eastAsia="Arial" w:hAnsi="Arial Narrow" w:cs="Times New Roman"/>
        </w:rPr>
        <w:t xml:space="preserve"> </w:t>
      </w:r>
      <w:r w:rsidRPr="00F67FBE">
        <w:rPr>
          <w:rFonts w:ascii="Arial Narrow" w:eastAsia="Arial" w:hAnsi="Arial Narrow" w:cs="Times New Roman"/>
        </w:rPr>
        <w:t xml:space="preserve">przyjętym </w:t>
      </w:r>
      <w:bookmarkStart w:id="10" w:name="_Hlk31120685"/>
      <w:r w:rsidRPr="00884AF6">
        <w:rPr>
          <w:rFonts w:ascii="Arial Narrow" w:eastAsia="Arial" w:hAnsi="Arial Narrow" w:cs="Times New Roman"/>
        </w:rPr>
        <w:t>uchwałą Krajowej Rady Biegłych Rewidentów nr 3431/52a/2019 z dnia 25 marca 2019</w:t>
      </w:r>
      <w:r w:rsidR="009664A8">
        <w:rPr>
          <w:rFonts w:ascii="Arial Narrow" w:eastAsia="Arial" w:hAnsi="Arial Narrow" w:cs="Times New Roman"/>
        </w:rPr>
        <w:t> </w:t>
      </w:r>
      <w:r w:rsidRPr="00884AF6">
        <w:rPr>
          <w:rFonts w:ascii="Arial Narrow" w:eastAsia="Arial" w:hAnsi="Arial Narrow" w:cs="Times New Roman"/>
        </w:rPr>
        <w:t>r. w sprawie zasad etyki zawodowej biegłych rewidentów</w:t>
      </w:r>
      <w:r w:rsidR="00AA3B07">
        <w:rPr>
          <w:rFonts w:ascii="Arial Narrow" w:eastAsia="Arial" w:hAnsi="Arial Narrow" w:cs="Times New Roman"/>
        </w:rPr>
        <w:t xml:space="preserve">, </w:t>
      </w:r>
      <w:r w:rsidR="00AA3B07" w:rsidRPr="002A5D62">
        <w:rPr>
          <w:rFonts w:ascii="Arial Narrow" w:eastAsia="Arial" w:hAnsi="Arial Narrow" w:cs="Times New Roman"/>
        </w:rPr>
        <w:t>z późn. zm.</w:t>
      </w:r>
      <w:r w:rsidR="0006367C">
        <w:rPr>
          <w:rStyle w:val="Odwoanieprzypisudolnego"/>
          <w:rFonts w:ascii="Arial Narrow" w:eastAsia="Arial" w:hAnsi="Arial Narrow" w:cs="Times New Roman"/>
        </w:rPr>
        <w:footnoteReference w:id="6"/>
      </w:r>
      <w:r w:rsidR="00AA3B07" w:rsidRPr="006B09D1">
        <w:rPr>
          <w:rFonts w:ascii="Arial Narrow" w:eastAsia="Arial" w:hAnsi="Arial Narrow" w:cs="Times New Roman"/>
        </w:rPr>
        <w:t>,</w:t>
      </w:r>
      <w:r w:rsidRPr="00F67FBE">
        <w:rPr>
          <w:rFonts w:ascii="Arial Narrow" w:eastAsia="Arial" w:hAnsi="Arial Narrow" w:cs="Times New Roman"/>
        </w:rPr>
        <w:t xml:space="preserve"> </w:t>
      </w:r>
      <w:bookmarkEnd w:id="10"/>
      <w:r w:rsidRPr="00F67FBE">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884AF6">
        <w:rPr>
          <w:rFonts w:ascii="Arial Narrow" w:eastAsia="Arial" w:hAnsi="Arial Narrow" w:cs="Times New Roman"/>
        </w:rPr>
        <w:t>IESBA</w:t>
      </w:r>
      <w:r w:rsidRPr="00F67FBE">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w:t>
      </w:r>
    </w:p>
    <w:p w14:paraId="62DD3B25" w14:textId="4B5B3D1F"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r w:rsidR="00092F48" w:rsidRPr="00092F48">
        <w:rPr>
          <w:rFonts w:ascii="Arial Narrow" w:eastAsia="Times New Roman" w:hAnsi="Arial Narrow" w:cs="Times New Roman"/>
          <w:bCs/>
          <w:i/>
          <w:iCs/>
          <w:color w:val="00B050"/>
        </w:rPr>
        <w:t xml:space="preserve"> </w:t>
      </w:r>
      <w:r w:rsidR="00092F48" w:rsidRPr="00613EFF">
        <w:rPr>
          <w:rFonts w:ascii="Arial Narrow" w:eastAsia="Times New Roman" w:hAnsi="Arial Narrow" w:cs="Times New Roman"/>
          <w:bCs/>
          <w:i/>
          <w:iCs/>
          <w:color w:val="00B050"/>
        </w:rPr>
        <w:t>&lt;w przypadku opinii innej niż bez zastrzeżeń pamiętaj o odpowiedniej zmianie brzmienia tych zapisów&gt;</w:t>
      </w:r>
    </w:p>
    <w:p w14:paraId="5C32DBB3" w14:textId="196415F4"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11" w:name="_Hlk533160104"/>
      <w:r w:rsidRPr="00F67FBE">
        <w:rPr>
          <w:rFonts w:ascii="Arial Narrow" w:eastAsia="Arial" w:hAnsi="Arial Narrow" w:cs="Times New Roman"/>
          <w:b/>
          <w:bCs/>
          <w:iCs/>
          <w:highlight w:val="lightGray"/>
        </w:rPr>
        <w:t xml:space="preserve">Objaśnienie – </w:t>
      </w:r>
      <w:r w:rsidRPr="00F67FBE">
        <w:rPr>
          <w:rFonts w:ascii="Arial Narrow" w:eastAsia="Arial" w:hAnsi="Arial Narrow" w:cs="Times New Roman"/>
          <w:b/>
          <w:highlight w:val="lightGray"/>
        </w:rPr>
        <w:t>Istotna niepewność dotycząca kontynuacji działalności</w:t>
      </w:r>
    </w:p>
    <w:p w14:paraId="262340AA" w14:textId="2FAAE32B"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191AF3">
        <w:rPr>
          <w:rFonts w:ascii="Arial Narrow" w:eastAsia="Times New Roman" w:hAnsi="Arial Narrow" w:cs="Times New Roman"/>
          <w:bCs/>
          <w:iCs/>
          <w:color w:val="000000"/>
          <w:highlight w:val="lightGray"/>
        </w:rPr>
        <w:t> </w:t>
      </w:r>
      <w:r w:rsidRPr="00F67FBE">
        <w:rPr>
          <w:rFonts w:ascii="Arial Narrow" w:eastAsia="Times New Roman" w:hAnsi="Arial Narrow" w:cs="Times New Roman"/>
          <w:bCs/>
          <w:iCs/>
          <w:color w:val="000000"/>
          <w:highlight w:val="lightGray"/>
        </w:rPr>
        <w:t>grudnia 20</w:t>
      </w:r>
      <w:r w:rsidR="00BE04BD">
        <w:rPr>
          <w:rFonts w:ascii="Arial Narrow" w:eastAsia="Times New Roman" w:hAnsi="Arial Narrow" w:cs="Times New Roman"/>
          <w:bCs/>
          <w:iCs/>
          <w:color w:val="000000"/>
          <w:highlight w:val="lightGray"/>
        </w:rPr>
        <w:t>2</w:t>
      </w:r>
      <w:r w:rsidR="00EA2C54">
        <w:rPr>
          <w:rFonts w:ascii="Arial Narrow" w:eastAsia="Times New Roman" w:hAnsi="Arial Narrow" w:cs="Times New Roman"/>
          <w:bCs/>
          <w:iCs/>
          <w:color w:val="000000"/>
          <w:highlight w:val="lightGray"/>
        </w:rPr>
        <w:t>3</w:t>
      </w:r>
      <w:r w:rsidRPr="00F67FBE">
        <w:rPr>
          <w:rFonts w:ascii="Arial Narrow" w:eastAsia="Times New Roman" w:hAnsi="Arial Narrow" w:cs="Times New Roman"/>
          <w:bCs/>
          <w:iCs/>
          <w:color w:val="000000"/>
          <w:highlight w:val="lightGray"/>
        </w:rPr>
        <w:t xml:space="preserve"> r. </w:t>
      </w:r>
      <w:proofErr w:type="gramStart"/>
      <w:r w:rsidRPr="00F67FBE">
        <w:rPr>
          <w:rFonts w:ascii="Arial Narrow" w:eastAsia="Times New Roman" w:hAnsi="Arial Narrow" w:cs="Times New Roman"/>
          <w:bCs/>
          <w:iCs/>
          <w:color w:val="000000"/>
          <w:highlight w:val="lightGray"/>
        </w:rPr>
        <w:t>oraz,</w:t>
      </w:r>
      <w:proofErr w:type="gramEnd"/>
      <w:r w:rsidRPr="00F67FBE">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11"/>
    <w:p w14:paraId="02D22CAC" w14:textId="77777777" w:rsidR="005A5A29" w:rsidRDefault="005A5A29">
      <w:pPr>
        <w:rPr>
          <w:rFonts w:ascii="Arial Narrow" w:eastAsia="Times New Roman" w:hAnsi="Arial Narrow" w:cs="Times New Roman"/>
          <w:b/>
          <w:bCs/>
          <w:iCs/>
          <w:color w:val="000000"/>
          <w:highlight w:val="lightGray"/>
        </w:rPr>
      </w:pPr>
      <w:r>
        <w:rPr>
          <w:rFonts w:ascii="Arial Narrow" w:eastAsia="Times New Roman" w:hAnsi="Arial Narrow" w:cs="Times New Roman"/>
          <w:b/>
          <w:bCs/>
          <w:iCs/>
          <w:color w:val="000000"/>
          <w:highlight w:val="lightGray"/>
        </w:rPr>
        <w:br w:type="page"/>
      </w:r>
    </w:p>
    <w:p w14:paraId="31747D0B" w14:textId="79B729F9"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1D21928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278EAF3D" w14:textId="3A1D3603" w:rsidR="00344114" w:rsidRDefault="00F67FBE" w:rsidP="00D44549">
      <w:pPr>
        <w:spacing w:before="12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i/>
          <w:highlight w:val="lightGray"/>
        </w:rPr>
        <w:t xml:space="preserve">&lt;Uwaga! </w:t>
      </w:r>
      <w:hyperlink r:id="rId8"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w:t>
      </w:r>
      <w:proofErr w:type="gramStart"/>
      <w:r w:rsidRPr="00F67FBE">
        <w:rPr>
          <w:rFonts w:ascii="Arial Narrow" w:eastAsia="Times New Roman" w:hAnsi="Arial Narrow" w:cs="Times New Roman"/>
          <w:i/>
          <w:highlight w:val="lightGray"/>
        </w:rPr>
        <w:t>jednostek,</w:t>
      </w:r>
      <w:proofErr w:type="gramEnd"/>
      <w:r w:rsidRPr="00F67FBE">
        <w:rPr>
          <w:rFonts w:ascii="Arial Narrow" w:eastAsia="Times New Roman" w:hAnsi="Arial Narrow" w:cs="Times New Roman"/>
          <w:i/>
          <w:highlight w:val="lightGray"/>
        </w:rPr>
        <w:t xml:space="preserve"> niż tylko JZP, i ma zastosowanie także do sporządzenia sprawozdania z badania skonsolidowanych sprawozdań finansowych jednostek, których papiery wartościowe notowane są na takich rynkach jak NewConnect i Catalyst. Więcej na ten temat można przeczytać w aktualności pt. „</w:t>
      </w:r>
      <w:hyperlink r:id="rId9"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w:t>
      </w:r>
      <w:bookmarkStart w:id="12" w:name="_Hlk92893846"/>
      <w:r w:rsidRPr="00F67FBE">
        <w:rPr>
          <w:rFonts w:ascii="Arial Narrow" w:eastAsia="Times New Roman" w:hAnsi="Arial Narrow" w:cs="Times New Roman"/>
          <w:i/>
          <w:highlight w:val="lightGray"/>
        </w:rPr>
        <w:t xml:space="preserve">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w:t>
      </w:r>
      <w:r w:rsidR="00191AF3">
        <w:rPr>
          <w:rFonts w:ascii="Arial Narrow" w:eastAsia="Times New Roman" w:hAnsi="Arial Narrow" w:cs="Times New Roman"/>
          <w:i/>
          <w:highlight w:val="lightGray"/>
        </w:rPr>
        <w:t> </w:t>
      </w:r>
      <w:r w:rsidRPr="00F67FBE">
        <w:rPr>
          <w:rFonts w:ascii="Arial Narrow" w:eastAsia="Times New Roman" w:hAnsi="Arial Narrow" w:cs="Times New Roman"/>
          <w:i/>
          <w:highlight w:val="lightGray"/>
        </w:rPr>
        <w:t>„Kluczowe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bookmarkEnd w:id="12"/>
      <w:r w:rsidRPr="00F67FBE">
        <w:rPr>
          <w:rFonts w:ascii="Arial Narrow" w:eastAsia="Times New Roman" w:hAnsi="Arial Narrow" w:cs="Times New Roman"/>
          <w:i/>
          <w:highlight w:val="lightGray"/>
        </w:rPr>
        <w:t>.&gt;</w:t>
      </w:r>
      <w:r w:rsidR="00D17D85">
        <w:rPr>
          <w:rFonts w:ascii="Arial Narrow" w:eastAsia="Times New Roman" w:hAnsi="Arial Narrow" w:cs="Times New Roman"/>
          <w:i/>
          <w:highlight w:val="lightGray"/>
        </w:rPr>
        <w:t xml:space="preserve"> </w:t>
      </w:r>
    </w:p>
    <w:p w14:paraId="3466238B" w14:textId="0DDB0D02"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Inna sprawa</w:t>
      </w:r>
      <w:r w:rsidRPr="00F67FBE">
        <w:rPr>
          <w:rFonts w:ascii="Arial Narrow" w:eastAsia="Times New Roman" w:hAnsi="Arial Narrow" w:cs="Times New Roman"/>
          <w:b/>
          <w:bCs/>
          <w:iCs/>
          <w:color w:val="000000"/>
          <w:highlight w:val="lightGray"/>
          <w:vertAlign w:val="superscript"/>
        </w:rPr>
        <w:footnoteReference w:id="7"/>
      </w:r>
    </w:p>
    <w:p w14:paraId="4D6E4ACF" w14:textId="64E3B514"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 xml:space="preserve">Skonsolidowane sprawozdanie finansowe Grupy za rok zakończony 31 grudnia </w:t>
      </w:r>
      <w:r w:rsidR="00AA3B07" w:rsidRPr="00F67FBE">
        <w:rPr>
          <w:rFonts w:ascii="Arial Narrow" w:eastAsia="Times New Roman" w:hAnsi="Arial Narrow" w:cs="Times New Roman"/>
          <w:bCs/>
          <w:iCs/>
          <w:highlight w:val="lightGray"/>
        </w:rPr>
        <w:t>20</w:t>
      </w:r>
      <w:r w:rsidR="00AA3B07">
        <w:rPr>
          <w:rFonts w:ascii="Arial Narrow" w:eastAsia="Times New Roman" w:hAnsi="Arial Narrow" w:cs="Times New Roman"/>
          <w:bCs/>
          <w:iCs/>
          <w:highlight w:val="lightGray"/>
        </w:rPr>
        <w:t>2</w:t>
      </w:r>
      <w:r w:rsidR="00EA2C54">
        <w:rPr>
          <w:rFonts w:ascii="Arial Narrow" w:eastAsia="Times New Roman" w:hAnsi="Arial Narrow" w:cs="Times New Roman"/>
          <w:bCs/>
          <w:iCs/>
          <w:highlight w:val="lightGray"/>
        </w:rPr>
        <w:t>2</w:t>
      </w:r>
      <w:r w:rsidR="00AA3B07" w:rsidRPr="00F67FBE">
        <w:rPr>
          <w:rFonts w:ascii="Arial Narrow" w:eastAsia="Times New Roman" w:hAnsi="Arial Narrow" w:cs="Times New Roman"/>
          <w:bCs/>
          <w:iCs/>
          <w:highlight w:val="lightGray"/>
        </w:rPr>
        <w:t xml:space="preserve"> </w:t>
      </w:r>
      <w:r w:rsidR="001729D7" w:rsidRPr="00F67FBE">
        <w:rPr>
          <w:rFonts w:ascii="Arial Narrow" w:eastAsia="Times New Roman" w:hAnsi="Arial Narrow" w:cs="Times New Roman"/>
          <w:bCs/>
          <w:iCs/>
          <w:highlight w:val="lightGray"/>
        </w:rPr>
        <w:t>r</w:t>
      </w:r>
      <w:r w:rsidR="001729D7">
        <w:rPr>
          <w:rFonts w:ascii="Arial Narrow" w:eastAsia="Times New Roman" w:hAnsi="Arial Narrow" w:cs="Times New Roman"/>
          <w:bCs/>
          <w:iCs/>
          <w:highlight w:val="lightGray"/>
        </w:rPr>
        <w:t>.</w:t>
      </w:r>
      <w:r w:rsidR="001729D7" w:rsidRPr="00F67FBE">
        <w:rPr>
          <w:rFonts w:ascii="Arial Narrow" w:eastAsia="Times New Roman" w:hAnsi="Arial Narrow" w:cs="Times New Roman"/>
          <w:bCs/>
          <w:iCs/>
          <w:highlight w:val="lightGray"/>
        </w:rPr>
        <w:t xml:space="preserve"> </w:t>
      </w:r>
      <w:r w:rsidRPr="00F67FBE">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BE04BD">
        <w:rPr>
          <w:rFonts w:ascii="Arial Narrow" w:eastAsia="Times New Roman" w:hAnsi="Arial Narrow" w:cs="Times New Roman"/>
          <w:bCs/>
          <w:iCs/>
          <w:highlight w:val="lightGray"/>
        </w:rPr>
        <w:t>2</w:t>
      </w:r>
      <w:r w:rsidR="00EA2C54">
        <w:rPr>
          <w:rFonts w:ascii="Arial Narrow" w:eastAsia="Times New Roman" w:hAnsi="Arial Narrow" w:cs="Times New Roman"/>
          <w:bCs/>
          <w:iCs/>
          <w:highlight w:val="lightGray"/>
        </w:rPr>
        <w:t>3</w:t>
      </w:r>
      <w:r w:rsidRPr="00F67FBE">
        <w:rPr>
          <w:rFonts w:ascii="Arial Narrow" w:eastAsia="Times New Roman" w:hAnsi="Arial Narrow" w:cs="Times New Roman"/>
          <w:bCs/>
          <w:iCs/>
          <w:highlight w:val="lightGray"/>
        </w:rPr>
        <w:t xml:space="preserve"> r.</w:t>
      </w:r>
    </w:p>
    <w:p w14:paraId="1B38D3B3" w14:textId="00231901"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w:t>
      </w:r>
      <w:bookmarkStart w:id="13" w:name="_Hlk126237484"/>
      <w:r w:rsidRPr="00F67FBE">
        <w:rPr>
          <w:rFonts w:ascii="Arial Narrow" w:eastAsia="Arial" w:hAnsi="Arial Narrow" w:cs="Times New Roman"/>
        </w:rPr>
        <w:t xml:space="preserve">Jednostki dominującej </w:t>
      </w:r>
      <w:bookmarkEnd w:id="13"/>
      <w:r w:rsidRPr="00F67FBE">
        <w:rPr>
          <w:rFonts w:ascii="Arial Narrow" w:eastAsia="Arial" w:hAnsi="Arial Narrow" w:cs="Times New Roman"/>
        </w:rPr>
        <w:t>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380C287C"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8"/>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F67FBE">
        <w:rPr>
          <w:rFonts w:ascii="Arial Narrow" w:eastAsia="Times New Roman" w:hAnsi="Arial Narrow" w:cs="Times New Roman"/>
          <w:bCs/>
          <w:iCs/>
          <w:color w:val="000000"/>
        </w:rPr>
        <w:t>oraz,</w:t>
      </w:r>
      <w:proofErr w:type="gramEnd"/>
      <w:r w:rsidRPr="00F67FBE">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w:t>
      </w:r>
      <w:proofErr w:type="gramStart"/>
      <w:r w:rsidRPr="00F67FBE">
        <w:rPr>
          <w:rFonts w:ascii="Arial Narrow" w:eastAsia="Times New Roman" w:hAnsi="Arial Narrow" w:cs="Times New Roman"/>
          <w:bCs/>
          <w:iCs/>
          <w:color w:val="000000"/>
        </w:rPr>
        <w:t>lub,</w:t>
      </w:r>
      <w:proofErr w:type="gramEnd"/>
      <w:r w:rsidRPr="00F67FBE">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0BB3083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10" w:history="1">
        <w:r w:rsidRPr="00CF4827">
          <w:rPr>
            <w:rFonts w:ascii="Arial Narrow" w:eastAsia="Times New Roman" w:hAnsi="Arial Narrow" w:cs="Times New Roman"/>
            <w:bCs/>
            <w:i/>
            <w:iCs/>
            <w:color w:val="0000FF"/>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9"/>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2"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79DD6454"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Pr="00F67FBE">
        <w:rPr>
          <w:rFonts w:ascii="Arial Narrow" w:eastAsia="Arial" w:hAnsi="Arial Narrow" w:cs="Times New Roman"/>
          <w:b/>
          <w:vertAlign w:val="superscript"/>
        </w:rPr>
        <w:footnoteReference w:id="10"/>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11"/>
      </w:r>
    </w:p>
    <w:p w14:paraId="363D9190" w14:textId="0EA6AC1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 inne informacje składa się sprawozdanie z działalności Grupy za rok obrotowy zakończony 31 grudnia 20</w:t>
      </w:r>
      <w:r w:rsidR="00BE04BD">
        <w:rPr>
          <w:rFonts w:ascii="Arial Narrow" w:eastAsia="Arial" w:hAnsi="Arial Narrow" w:cs="Times New Roman"/>
        </w:rPr>
        <w:t>2</w:t>
      </w:r>
      <w:r w:rsidR="00EA2C54">
        <w:rPr>
          <w:rFonts w:ascii="Arial Narrow" w:eastAsia="Arial" w:hAnsi="Arial Narrow" w:cs="Times New Roman"/>
        </w:rPr>
        <w:t>3</w:t>
      </w:r>
      <w:r w:rsidRPr="00F67FBE">
        <w:rPr>
          <w:rFonts w:ascii="Arial Narrow" w:eastAsia="Arial" w:hAnsi="Arial Narrow" w:cs="Times New Roman"/>
        </w:rPr>
        <w:t xml:space="preserve"> r. („Sprawozdanie z działalności”).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 </w:t>
      </w:r>
      <w:r w:rsidRPr="00F67FBE">
        <w:rPr>
          <w:rFonts w:ascii="Arial Narrow" w:eastAsia="Arial" w:hAnsi="Arial Narrow" w:cs="Times New Roman"/>
          <w:vertAlign w:val="superscript"/>
        </w:rPr>
        <w:footnoteReference w:id="12"/>
      </w:r>
      <w:r w:rsidRPr="00F67FBE">
        <w:rPr>
          <w:rFonts w:ascii="Arial Narrow" w:eastAsia="Arial" w:hAnsi="Arial Narrow" w:cs="Times New Roman"/>
        </w:rPr>
        <w:t xml:space="preserve">. </w:t>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Odpowiedzialność biegłego rewidenta</w:t>
      </w:r>
    </w:p>
    <w:p w14:paraId="7780036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Nasza opinia z badania skonsolidowanego sprawozdania finansowego nie obejmuje Sprawozdania z 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F67FBE">
        <w:rPr>
          <w:rFonts w:ascii="Arial Narrow" w:eastAsia="Arial" w:hAnsi="Arial Narrow" w:cs="Times New Roman"/>
        </w:rPr>
        <w:t>oraz,</w:t>
      </w:r>
      <w:proofErr w:type="gramEnd"/>
      <w:r w:rsidRPr="00F67FBE">
        <w:rPr>
          <w:rFonts w:ascii="Arial Narrow" w:eastAsia="Arial" w:hAnsi="Arial Narrow" w:cs="Times New Roman"/>
        </w:rPr>
        <w:t xml:space="preserve"> czy jest zgodne z informacjami zawartymi w skonsolidowanym sprawozdaniu finansowym. </w:t>
      </w:r>
    </w:p>
    <w:p w14:paraId="050E66D3"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Opinia o Sprawozdaniu z działalności</w:t>
      </w:r>
    </w:p>
    <w:p w14:paraId="148B6454"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59D24D11"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zostało sporządzone zgodnie z art. 49 Ustawy o rachunkowości</w:t>
      </w:r>
      <w:r w:rsidRPr="00F67FBE">
        <w:rPr>
          <w:rFonts w:ascii="Arial Narrow" w:eastAsia="Times New Roman" w:hAnsi="Arial Narrow" w:cs="Times New Roman"/>
          <w:bCs/>
          <w:iCs/>
          <w:color w:val="000000"/>
          <w:vertAlign w:val="superscript"/>
        </w:rPr>
        <w:footnoteReference w:id="13"/>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F67FBE">
        <w:rPr>
          <w:rFonts w:ascii="Arial Narrow" w:eastAsia="Arial" w:hAnsi="Arial Narrow" w:cs="Times New Roman"/>
          <w:vertAlign w:val="superscript"/>
        </w:rPr>
        <w:footnoteReference w:id="14"/>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312BAEAE" w14:textId="2B24B072" w:rsidR="00085582" w:rsidRPr="00F67FBE" w:rsidRDefault="00085582" w:rsidP="00085582">
      <w:pPr>
        <w:spacing w:before="120" w:after="0" w:line="240" w:lineRule="auto"/>
        <w:jc w:val="both"/>
        <w:rPr>
          <w:rFonts w:ascii="Arial Narrow" w:eastAsia="Arial" w:hAnsi="Arial Narrow" w:cs="Times New Roman"/>
        </w:rPr>
      </w:pPr>
      <w:r w:rsidRPr="00D259F1">
        <w:rPr>
          <w:rFonts w:ascii="Arial Narrow" w:eastAsia="Times New Roman" w:hAnsi="Arial Narrow" w:cs="Times New Roman"/>
          <w:bCs/>
          <w:i/>
          <w:iCs/>
          <w:highlight w:val="lightGray"/>
        </w:rPr>
        <w:t xml:space="preserve">&lt;Jeżeli klient – </w:t>
      </w:r>
      <w:r w:rsidR="009664A8">
        <w:rPr>
          <w:rFonts w:ascii="Arial Narrow" w:eastAsia="Times New Roman" w:hAnsi="Arial Narrow" w:cs="Times New Roman"/>
          <w:bCs/>
          <w:i/>
          <w:iCs/>
          <w:highlight w:val="lightGray"/>
        </w:rPr>
        <w:t>j</w:t>
      </w:r>
      <w:r w:rsidRPr="00D259F1">
        <w:rPr>
          <w:rFonts w:ascii="Arial Narrow" w:eastAsia="Times New Roman" w:hAnsi="Arial Narrow" w:cs="Times New Roman"/>
          <w:bCs/>
          <w:i/>
          <w:iCs/>
          <w:highlight w:val="lightGray"/>
        </w:rPr>
        <w:t xml:space="preserve">ednostka dominująca </w:t>
      </w:r>
      <w:r w:rsidRPr="002A5D62">
        <w:rPr>
          <w:rFonts w:ascii="Arial Narrow" w:eastAsia="Times New Roman" w:hAnsi="Arial Narrow" w:cs="Times New Roman"/>
          <w:bCs/>
          <w:i/>
          <w:iCs/>
          <w:highlight w:val="lightGray"/>
        </w:rPr>
        <w:t xml:space="preserve">sporządzająca skonsolidowane sprawozdanie finansowe </w:t>
      </w:r>
      <w:r w:rsidRPr="002A5D62">
        <w:rPr>
          <w:rFonts w:ascii="Arial Narrow" w:eastAsia="Times New Roman" w:hAnsi="Arial Narrow" w:cs="Times New Roman"/>
          <w:b/>
          <w:i/>
          <w:iCs/>
          <w:highlight w:val="lightGray"/>
        </w:rPr>
        <w:t xml:space="preserve">zgodnie z </w:t>
      </w:r>
      <w:r w:rsidR="00522D79">
        <w:rPr>
          <w:rFonts w:ascii="Arial Narrow" w:eastAsia="Times New Roman" w:hAnsi="Arial Narrow" w:cs="Times New Roman"/>
          <w:b/>
          <w:i/>
          <w:iCs/>
          <w:highlight w:val="lightGray"/>
        </w:rPr>
        <w:t>MSR</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w:t>
      </w:r>
      <w:r w:rsidR="00D6795D">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Cs/>
          <w:i/>
          <w:iCs/>
          <w:highlight w:val="lightGray"/>
        </w:rPr>
        <w:t xml:space="preserve">sporządził to skonsolidowane </w:t>
      </w:r>
      <w:r w:rsidR="00D259F1" w:rsidRPr="00D259F1">
        <w:rPr>
          <w:rFonts w:ascii="Arial Narrow" w:eastAsia="Times New Roman" w:hAnsi="Arial Narrow" w:cs="Times New Roman"/>
          <w:bCs/>
          <w:i/>
          <w:iCs/>
          <w:highlight w:val="lightGray"/>
        </w:rPr>
        <w:t>sprawozdanie finansowe</w:t>
      </w:r>
      <w:r w:rsidR="00D259F1" w:rsidRPr="002A5D62">
        <w:rPr>
          <w:rFonts w:ascii="Arial Narrow" w:eastAsia="Times New Roman" w:hAnsi="Arial Narrow" w:cs="Times New Roman"/>
          <w:bCs/>
          <w:i/>
          <w:iCs/>
          <w:highlight w:val="lightGray"/>
        </w:rPr>
        <w:t xml:space="preserve"> </w:t>
      </w:r>
      <w:r w:rsidRPr="002A5D62">
        <w:rPr>
          <w:rFonts w:ascii="Arial Narrow" w:eastAsia="Times New Roman" w:hAnsi="Arial Narrow" w:cs="Times New Roman"/>
          <w:bCs/>
          <w:i/>
          <w:iCs/>
          <w:highlight w:val="lightGray"/>
        </w:rPr>
        <w:t xml:space="preserve">w formacie, o którym mowa w </w:t>
      </w:r>
      <w:hyperlink r:id="rId13" w:anchor="PP1Contents" w:history="1">
        <w:r w:rsidRPr="002A5D62">
          <w:rPr>
            <w:rStyle w:val="Hipercze"/>
            <w:rFonts w:ascii="Arial Narrow" w:hAnsi="Arial Narrow"/>
            <w:i/>
            <w:iCs/>
            <w:highlight w:val="lightGray"/>
          </w:rPr>
          <w:t>rozporządzeniu 2019/815</w:t>
        </w:r>
      </w:hyperlink>
      <w:r w:rsidR="00D259F1" w:rsidRPr="002A5D62">
        <w:rPr>
          <w:rFonts w:ascii="Arial Narrow" w:eastAsia="Times New Roman" w:hAnsi="Arial Narrow" w:cs="Times New Roman"/>
          <w:bCs/>
          <w:i/>
          <w:iCs/>
          <w:highlight w:val="lightGray"/>
        </w:rPr>
        <w:t xml:space="preserve"> oraz </w:t>
      </w:r>
      <w:r w:rsidR="00D259F1" w:rsidRPr="002A5D62">
        <w:rPr>
          <w:rFonts w:ascii="Arial Narrow" w:eastAsia="Times New Roman" w:hAnsi="Arial Narrow" w:cs="Times New Roman"/>
          <w:b/>
          <w:i/>
          <w:iCs/>
          <w:highlight w:val="lightGray"/>
        </w:rPr>
        <w:t>skorzystał z możliwości</w:t>
      </w:r>
      <w:r w:rsidR="00D259F1" w:rsidRPr="002A5D62">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
          <w:i/>
          <w:iCs/>
          <w:highlight w:val="lightGray"/>
        </w:rPr>
        <w:t>znakowania</w:t>
      </w:r>
      <w:r w:rsidR="00D259F1" w:rsidRPr="002A5D62">
        <w:rPr>
          <w:rFonts w:ascii="Arial Narrow" w:eastAsia="Times New Roman" w:hAnsi="Arial Narrow" w:cs="Times New Roman"/>
          <w:bCs/>
          <w:i/>
          <w:iCs/>
          <w:highlight w:val="lightGray"/>
        </w:rPr>
        <w:t xml:space="preserve"> </w:t>
      </w:r>
      <w:r w:rsidR="00C669D9" w:rsidRPr="00E97121">
        <w:rPr>
          <w:rFonts w:ascii="Arial Narrow" w:eastAsia="Times New Roman" w:hAnsi="Arial Narrow" w:cs="Times New Roman"/>
          <w:bCs/>
          <w:i/>
          <w:iCs/>
          <w:highlight w:val="lightGray"/>
        </w:rPr>
        <w:t xml:space="preserve">tego </w:t>
      </w:r>
      <w:r w:rsidR="00C669D9" w:rsidRPr="002A5D62">
        <w:rPr>
          <w:rFonts w:ascii="Arial Narrow" w:eastAsia="Times New Roman" w:hAnsi="Arial Narrow" w:cs="Times New Roman"/>
          <w:bCs/>
          <w:i/>
          <w:iCs/>
          <w:highlight w:val="lightGray"/>
        </w:rPr>
        <w:t>skonsolidowane</w:t>
      </w:r>
      <w:r w:rsidR="00C669D9" w:rsidRPr="00E97121">
        <w:rPr>
          <w:rFonts w:ascii="Arial Narrow" w:eastAsia="Times New Roman" w:hAnsi="Arial Narrow" w:cs="Times New Roman"/>
          <w:bCs/>
          <w:i/>
          <w:iCs/>
          <w:highlight w:val="lightGray"/>
        </w:rPr>
        <w:t>go</w:t>
      </w:r>
      <w:r w:rsidR="00C669D9" w:rsidRPr="002A5D62">
        <w:rPr>
          <w:rFonts w:ascii="Arial Narrow" w:eastAsia="Times New Roman" w:hAnsi="Arial Narrow" w:cs="Times New Roman"/>
          <w:bCs/>
          <w:i/>
          <w:iCs/>
          <w:highlight w:val="lightGray"/>
        </w:rPr>
        <w:t xml:space="preserve"> sprawozdani</w:t>
      </w:r>
      <w:r w:rsidR="00C669D9">
        <w:rPr>
          <w:rFonts w:ascii="Arial Narrow" w:eastAsia="Times New Roman" w:hAnsi="Arial Narrow" w:cs="Times New Roman"/>
          <w:bCs/>
          <w:i/>
          <w:iCs/>
          <w:highlight w:val="lightGray"/>
        </w:rPr>
        <w:t>a</w:t>
      </w:r>
      <w:r w:rsidR="00C669D9" w:rsidRPr="002A5D62">
        <w:rPr>
          <w:rFonts w:ascii="Arial Narrow" w:eastAsia="Times New Roman" w:hAnsi="Arial Narrow" w:cs="Times New Roman"/>
          <w:bCs/>
          <w:i/>
          <w:iCs/>
          <w:highlight w:val="lightGray"/>
        </w:rPr>
        <w:t xml:space="preserve"> finansowego </w:t>
      </w:r>
      <w:r w:rsidRPr="002A5D62">
        <w:rPr>
          <w:rFonts w:ascii="Arial Narrow" w:eastAsia="Times New Roman" w:hAnsi="Arial Narrow" w:cs="Times New Roman"/>
          <w:bCs/>
          <w:i/>
          <w:iCs/>
          <w:highlight w:val="lightGray"/>
        </w:rPr>
        <w:t>zgodnie z</w:t>
      </w:r>
      <w:r w:rsidR="00D17D85">
        <w:rPr>
          <w:rFonts w:ascii="Arial Narrow" w:eastAsia="Times New Roman" w:hAnsi="Arial Narrow" w:cs="Times New Roman"/>
          <w:bCs/>
          <w:i/>
          <w:iCs/>
          <w:highlight w:val="lightGray"/>
        </w:rPr>
        <w:t> </w:t>
      </w:r>
      <w:r w:rsidRPr="002A5D62">
        <w:rPr>
          <w:rFonts w:ascii="Arial Narrow" w:eastAsia="Times New Roman" w:hAnsi="Arial Narrow" w:cs="Times New Roman"/>
          <w:bCs/>
          <w:i/>
          <w:iCs/>
          <w:highlight w:val="lightGray"/>
        </w:rPr>
        <w:t>wymogami tego rozporządzenia</w:t>
      </w:r>
      <w:r w:rsidR="009664A8">
        <w:rPr>
          <w:rFonts w:ascii="Arial Narrow" w:eastAsia="Times New Roman" w:hAnsi="Arial Narrow" w:cs="Times New Roman"/>
          <w:bCs/>
          <w:i/>
          <w:iCs/>
          <w:highlight w:val="lightGray"/>
        </w:rPr>
        <w:t>,</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 xml:space="preserve">pamiętaj o uwzględnieniu w tej części sprawozdania z badania </w:t>
      </w:r>
      <w:r w:rsidR="001472FD" w:rsidRPr="00D259F1">
        <w:rPr>
          <w:rFonts w:ascii="Arial Narrow" w:eastAsia="Times New Roman" w:hAnsi="Arial Narrow" w:cs="Times New Roman"/>
          <w:bCs/>
          <w:i/>
          <w:iCs/>
          <w:highlight w:val="lightGray"/>
        </w:rPr>
        <w:t xml:space="preserve">dodatkowych </w:t>
      </w:r>
      <w:r w:rsidRPr="00D259F1">
        <w:rPr>
          <w:rFonts w:ascii="Arial Narrow" w:eastAsia="Times New Roman" w:hAnsi="Arial Narrow" w:cs="Times New Roman"/>
          <w:bCs/>
          <w:i/>
          <w:iCs/>
          <w:highlight w:val="lightGray"/>
        </w:rPr>
        <w:t xml:space="preserve">zapisów. </w:t>
      </w:r>
      <w:r w:rsidR="00D259F1" w:rsidRPr="00D259F1">
        <w:rPr>
          <w:rFonts w:ascii="Arial Narrow" w:eastAsia="Times New Roman" w:hAnsi="Arial Narrow" w:cs="Times New Roman"/>
          <w:i/>
          <w:highlight w:val="lightGray"/>
        </w:rPr>
        <w:t>Zapisy w sprawozdaniu z badania, spełniające wymogi KSUA 3001PL można znaleźć w przykładowym sprawozdaniu z badania znajdującym się w przykładzie nr 4 w części pt. „</w:t>
      </w:r>
      <w:r w:rsidR="00D259F1" w:rsidRPr="002A5D62">
        <w:rPr>
          <w:rFonts w:ascii="Arial Narrow" w:eastAsia="Times New Roman" w:hAnsi="Arial Narrow" w:cs="Times New Roman"/>
          <w:i/>
          <w:highlight w:val="lightGray"/>
        </w:rPr>
        <w:t>Sprawozdanie na temat innych wymogów prawa i regulacji</w:t>
      </w:r>
      <w:r w:rsidR="00D259F1" w:rsidRPr="00D259F1">
        <w:rPr>
          <w:rFonts w:ascii="Arial Narrow" w:eastAsia="Times New Roman" w:hAnsi="Arial Narrow" w:cs="Times New Roman"/>
          <w:i/>
          <w:highlight w:val="lightGray"/>
        </w:rPr>
        <w:t>”</w:t>
      </w:r>
      <w:r w:rsidR="00D259F1" w:rsidRPr="00D259F1">
        <w:rPr>
          <w:highlight w:val="lightGray"/>
        </w:rPr>
        <w:t xml:space="preserve"> </w:t>
      </w:r>
      <w:r w:rsidR="00D259F1" w:rsidRPr="00D259F1">
        <w:rPr>
          <w:rFonts w:ascii="Arial Narrow" w:eastAsia="Times New Roman" w:hAnsi="Arial Narrow" w:cs="Times New Roman"/>
          <w:i/>
          <w:highlight w:val="lightGray"/>
        </w:rPr>
        <w:t>(JZP_SSF wg MSSF)</w:t>
      </w:r>
      <w:r w:rsidRPr="00D259F1">
        <w:rPr>
          <w:rFonts w:ascii="Arial Narrow" w:eastAsia="Times New Roman" w:hAnsi="Arial Narrow" w:cs="Times New Roman"/>
          <w:bCs/>
          <w:i/>
          <w:iCs/>
          <w:highlight w:val="lightGray"/>
        </w:rPr>
        <w:t>&gt;</w:t>
      </w:r>
      <w:r w:rsidR="001472FD">
        <w:rPr>
          <w:rStyle w:val="Odwoanieprzypisudolnego"/>
          <w:rFonts w:ascii="Arial Narrow" w:eastAsia="Times New Roman" w:hAnsi="Arial Narrow" w:cs="Times New Roman"/>
          <w:bCs/>
          <w:i/>
          <w:iCs/>
          <w:highlight w:val="lightGray"/>
        </w:rPr>
        <w:footnoteReference w:id="15"/>
      </w:r>
    </w:p>
    <w:p w14:paraId="1539441F" w14:textId="73DFBC76"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3991C0D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 xml:space="preserve">Do dnia zakończenia badania Jednostka dominująca nie dopełniła wynikającego z art. 69 Ustawy o rachunkowości, obowiązku złożenia skonsolidowanego sprawozdania finansowego grupy kapitałowej za rok od 1 stycznia do 31 grudnia </w:t>
      </w:r>
      <w:r w:rsidR="00AA3B07" w:rsidRPr="00F67FBE">
        <w:rPr>
          <w:rFonts w:ascii="Arial Narrow" w:eastAsia="Arial" w:hAnsi="Arial Narrow" w:cs="Times New Roman"/>
          <w:highlight w:val="lightGray"/>
        </w:rPr>
        <w:t>20</w:t>
      </w:r>
      <w:r w:rsidR="00AA3B07">
        <w:rPr>
          <w:rFonts w:ascii="Arial Narrow" w:eastAsia="Arial" w:hAnsi="Arial Narrow" w:cs="Times New Roman"/>
          <w:highlight w:val="lightGray"/>
        </w:rPr>
        <w:t>2</w:t>
      </w:r>
      <w:r w:rsidR="00F83917">
        <w:rPr>
          <w:rFonts w:ascii="Arial Narrow" w:eastAsia="Arial" w:hAnsi="Arial Narrow" w:cs="Times New Roman"/>
          <w:highlight w:val="lightGray"/>
        </w:rPr>
        <w:t>2</w:t>
      </w:r>
      <w:r w:rsidR="00AA3B07" w:rsidRPr="00F67FBE">
        <w:rPr>
          <w:rFonts w:ascii="Arial Narrow" w:eastAsia="Arial" w:hAnsi="Arial Narrow" w:cs="Times New Roman"/>
          <w:highlight w:val="lightGray"/>
        </w:rPr>
        <w:t xml:space="preserve"> </w:t>
      </w:r>
      <w:r w:rsidRPr="00F67FBE">
        <w:rPr>
          <w:rFonts w:ascii="Arial Narrow" w:eastAsia="Arial" w:hAnsi="Arial Narrow" w:cs="Times New Roman"/>
          <w:highlight w:val="lightGray"/>
        </w:rPr>
        <w:t>r. w Krajowym Rejestrze Sądowym.</w:t>
      </w:r>
    </w:p>
    <w:p w14:paraId="5B6C5997" w14:textId="77777777" w:rsidR="00191AF3" w:rsidRDefault="00191AF3" w:rsidP="00F67FBE">
      <w:pPr>
        <w:spacing w:before="120" w:after="0" w:line="240" w:lineRule="auto"/>
        <w:jc w:val="both"/>
        <w:rPr>
          <w:rFonts w:ascii="Arial Narrow" w:eastAsia="Arial" w:hAnsi="Arial Narrow" w:cs="Times New Roman"/>
        </w:rPr>
      </w:pPr>
    </w:p>
    <w:p w14:paraId="6729E4E3" w14:textId="0653E45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2027F972"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A1B94" w:rsidRPr="00F67FBE">
        <w:rPr>
          <w:rFonts w:ascii="Arial Narrow" w:eastAsia="Arial" w:hAnsi="Arial Narrow" w:cs="Times New Roman"/>
        </w:rPr>
        <w:t>które</w:t>
      </w:r>
      <w:r w:rsidR="00EA1B94">
        <w:rPr>
          <w:rFonts w:ascii="Arial Narrow" w:eastAsia="Arial" w:hAnsi="Arial Narrow" w:cs="Times New Roman"/>
        </w:rPr>
        <w:t>j</w:t>
      </w:r>
      <w:r w:rsidR="00EA1B94" w:rsidRPr="00F67FBE">
        <w:rPr>
          <w:rFonts w:ascii="Arial Narrow" w:eastAsia="Arial" w:hAnsi="Arial Narrow" w:cs="Times New Roman"/>
        </w:rPr>
        <w:t xml:space="preserve"> </w:t>
      </w:r>
      <w:r w:rsidRPr="00F67FBE">
        <w:rPr>
          <w:rFonts w:ascii="Arial Narrow" w:eastAsia="Arial" w:hAnsi="Arial Narrow" w:cs="Times New Roman"/>
        </w:rPr>
        <w:t>kluczowy biegły rewident zbadał skonsolidowane sprawozdanie finansowe</w:t>
      </w:r>
      <w:r w:rsidR="003F1F95">
        <w:rPr>
          <w:rFonts w:ascii="Arial Narrow" w:eastAsia="Arial" w:hAnsi="Arial Narrow" w:cs="Times New Roman"/>
        </w:rPr>
        <w:t>.</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596B4BA8" w14:textId="77777777" w:rsidR="00AA3B07" w:rsidRDefault="00F67FBE" w:rsidP="00624073">
      <w:pPr>
        <w:spacing w:before="120" w:after="0" w:line="240" w:lineRule="auto"/>
        <w:jc w:val="both"/>
        <w:rPr>
          <w:rFonts w:ascii="Arial Narrow" w:eastAsia="Arial" w:hAnsi="Arial Narrow" w:cs="Times New Roman"/>
          <w:i/>
          <w:color w:val="FF0000"/>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w:t>
      </w:r>
      <w:bookmarkStart w:id="15" w:name="_Hlk63085910"/>
      <w:r w:rsidR="00AA3B07" w:rsidRPr="003870A2">
        <w:rPr>
          <w:rFonts w:ascii="Arial Narrow" w:eastAsia="Arial" w:hAnsi="Arial Narrow" w:cs="Times New Roman"/>
          <w:i/>
          <w:color w:val="FF0000"/>
        </w:rPr>
        <w:t>pamiętaj,</w:t>
      </w:r>
      <w:r w:rsidR="00AA3B07">
        <w:rPr>
          <w:rFonts w:ascii="Arial Narrow" w:eastAsia="Arial" w:hAnsi="Arial Narrow" w:cs="Times New Roman"/>
          <w:i/>
          <w:color w:val="FF0000"/>
        </w:rPr>
        <w:t xml:space="preserve"> </w:t>
      </w:r>
      <w:r w:rsidR="00AA3B07" w:rsidRPr="00354C49">
        <w:rPr>
          <w:rFonts w:ascii="Arial Narrow" w:eastAsia="Arial" w:hAnsi="Arial Narrow" w:cs="Times New Roman"/>
          <w:i/>
          <w:color w:val="FF0000"/>
        </w:rPr>
        <w:t xml:space="preserve">że </w:t>
      </w:r>
      <w:r w:rsidR="00AA3B07">
        <w:rPr>
          <w:rFonts w:ascii="Arial Narrow" w:eastAsia="Arial" w:hAnsi="Arial Narrow" w:cs="Times New Roman"/>
          <w:i/>
          <w:color w:val="FF0000"/>
        </w:rPr>
        <w:t>o</w:t>
      </w:r>
      <w:r w:rsidR="00AA3B07"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15"/>
    </w:p>
    <w:p w14:paraId="4F8500BE" w14:textId="1E9BF996" w:rsidR="006C7EC2" w:rsidRPr="006C7EC2" w:rsidRDefault="006C7EC2" w:rsidP="002A5D62">
      <w:pPr>
        <w:spacing w:before="120" w:after="0" w:line="240" w:lineRule="auto"/>
        <w:jc w:val="both"/>
        <w:rPr>
          <w:rFonts w:ascii="Arial Narrow" w:eastAsia="Arial" w:hAnsi="Arial Narrow" w:cs="Times New Roman"/>
          <w:b/>
          <w:bCs/>
          <w:i/>
          <w:color w:val="FF0000"/>
        </w:rPr>
      </w:pPr>
      <w:r w:rsidRPr="006C7EC2">
        <w:rPr>
          <w:rFonts w:ascii="Arial Narrow" w:eastAsia="Arial" w:hAnsi="Arial Narrow" w:cs="Times New Roman"/>
          <w:b/>
          <w:bCs/>
          <w:i/>
          <w:color w:val="FF0000"/>
        </w:rPr>
        <w:t>Uwaga:</w:t>
      </w:r>
    </w:p>
    <w:p w14:paraId="3C7A672B" w14:textId="50F60B6B" w:rsidR="006C7EC2" w:rsidRPr="006C7EC2" w:rsidRDefault="006C7EC2" w:rsidP="002A5D62">
      <w:pPr>
        <w:spacing w:before="120" w:after="0"/>
        <w:jc w:val="both"/>
        <w:rPr>
          <w:rFonts w:ascii="Arial Narrow" w:eastAsia="Arial" w:hAnsi="Arial Narrow" w:cs="Times New Roman"/>
        </w:rPr>
      </w:pPr>
      <w:bookmarkStart w:id="16" w:name="_Hlk92890692"/>
      <w:r w:rsidRPr="006C7EC2">
        <w:rPr>
          <w:rFonts w:ascii="Arial Narrow" w:eastAsia="Arial" w:hAnsi="Arial Narrow" w:cs="Times New Roman"/>
          <w:i/>
          <w:color w:val="FF0000"/>
        </w:rPr>
        <w:t xml:space="preserve">jeżeli </w:t>
      </w:r>
      <w:bookmarkEnd w:id="16"/>
      <w:r w:rsidRPr="006C7EC2">
        <w:rPr>
          <w:rFonts w:ascii="Arial Narrow" w:eastAsia="Arial" w:hAnsi="Arial Narrow" w:cs="Times New Roman"/>
          <w:i/>
          <w:color w:val="FF0000"/>
        </w:rPr>
        <w:t xml:space="preserve">klient </w:t>
      </w:r>
      <w:r w:rsidR="00324CCB">
        <w:rPr>
          <w:rFonts w:ascii="Arial Narrow" w:eastAsia="Arial" w:hAnsi="Arial Narrow" w:cs="Times New Roman"/>
          <w:i/>
          <w:color w:val="FF0000"/>
        </w:rPr>
        <w:t>- jednostka</w:t>
      </w:r>
      <w:r w:rsidR="00324CCB" w:rsidRPr="00324CCB">
        <w:rPr>
          <w:rFonts w:ascii="Arial Narrow" w:eastAsia="Arial" w:hAnsi="Arial Narrow" w:cs="Times New Roman"/>
          <w:i/>
          <w:color w:val="FF0000"/>
        </w:rPr>
        <w:t xml:space="preserve"> inn</w:t>
      </w:r>
      <w:r w:rsidR="00324CCB">
        <w:rPr>
          <w:rFonts w:ascii="Arial Narrow" w:eastAsia="Arial" w:hAnsi="Arial Narrow" w:cs="Times New Roman"/>
          <w:i/>
          <w:color w:val="FF0000"/>
        </w:rPr>
        <w:t>a</w:t>
      </w:r>
      <w:r w:rsidR="00324CCB" w:rsidRPr="00324CCB">
        <w:rPr>
          <w:rFonts w:ascii="Arial Narrow" w:eastAsia="Arial" w:hAnsi="Arial Narrow" w:cs="Times New Roman"/>
          <w:i/>
          <w:color w:val="FF0000"/>
        </w:rPr>
        <w:t xml:space="preserve"> niż emitenci papierów wartościowych dopuszczonych do obrotu na rynku regulowanym </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sporządz</w:t>
      </w:r>
      <w:r w:rsidR="00324CCB">
        <w:rPr>
          <w:rFonts w:ascii="Arial Narrow" w:eastAsia="Arial" w:hAnsi="Arial Narrow" w:cs="Times New Roman"/>
          <w:i/>
          <w:color w:val="FF0000"/>
        </w:rPr>
        <w:t>ający skonsolidowane sprawozdanie finansowe</w:t>
      </w:r>
      <w:r w:rsidR="00324CCB" w:rsidRPr="00324CCB">
        <w:rPr>
          <w:rFonts w:ascii="Arial Narrow" w:eastAsia="Arial" w:hAnsi="Arial Narrow" w:cs="Times New Roman"/>
          <w:i/>
          <w:color w:val="FF0000"/>
        </w:rPr>
        <w:t xml:space="preserve"> zgodnie z </w:t>
      </w:r>
      <w:r w:rsidR="00320274">
        <w:rPr>
          <w:rFonts w:ascii="Arial Narrow" w:eastAsia="Arial" w:hAnsi="Arial Narrow" w:cs="Times New Roman"/>
          <w:i/>
          <w:color w:val="FF0000"/>
        </w:rPr>
        <w:t>MSR</w:t>
      </w:r>
      <w:r w:rsidR="00324CCB">
        <w:rPr>
          <w:rFonts w:ascii="Arial Narrow" w:eastAsia="Arial" w:hAnsi="Arial Narrow" w:cs="Times New Roman"/>
          <w:i/>
          <w:color w:val="FF0000"/>
        </w:rPr>
        <w:t xml:space="preserve">, sporządził to sprawozdanie </w:t>
      </w:r>
      <w:r w:rsidR="00324CCB" w:rsidRPr="00324CCB">
        <w:rPr>
          <w:rFonts w:ascii="Arial Narrow" w:eastAsia="Arial" w:hAnsi="Arial Narrow" w:cs="Times New Roman"/>
          <w:i/>
          <w:color w:val="FF0000"/>
        </w:rPr>
        <w:t>w</w:t>
      </w:r>
      <w:r w:rsidR="009773D3">
        <w:rPr>
          <w:rFonts w:ascii="Arial Narrow" w:eastAsia="Arial" w:hAnsi="Arial Narrow" w:cs="Times New Roman"/>
          <w:i/>
          <w:color w:val="FF0000"/>
        </w:rPr>
        <w:t> </w:t>
      </w:r>
      <w:r w:rsidR="00324CCB" w:rsidRPr="00324CCB">
        <w:rPr>
          <w:rFonts w:ascii="Arial Narrow" w:eastAsia="Arial" w:hAnsi="Arial Narrow" w:cs="Times New Roman"/>
          <w:i/>
          <w:color w:val="FF0000"/>
        </w:rPr>
        <w:t>formacie, o którym mowa w rozporządzeniu 2019/815</w:t>
      </w:r>
      <w:r w:rsidR="0093617A">
        <w:rPr>
          <w:rFonts w:ascii="Arial Narrow" w:eastAsia="Arial" w:hAnsi="Arial Narrow" w:cs="Times New Roman"/>
          <w:i/>
          <w:color w:val="FF0000"/>
        </w:rPr>
        <w:t xml:space="preserve"> (XHTML)</w:t>
      </w:r>
      <w:r w:rsidR="00324CCB">
        <w:rPr>
          <w:rFonts w:ascii="Arial Narrow" w:eastAsia="Arial" w:hAnsi="Arial Narrow" w:cs="Times New Roman"/>
          <w:i/>
          <w:color w:val="FF0000"/>
        </w:rPr>
        <w:t xml:space="preserve"> oraz</w:t>
      </w:r>
      <w:r w:rsidR="0093617A">
        <w:rPr>
          <w:rFonts w:ascii="Arial Narrow" w:eastAsia="Arial" w:hAnsi="Arial Narrow" w:cs="Times New Roman"/>
          <w:i/>
          <w:color w:val="FF0000"/>
        </w:rPr>
        <w:t>,</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gdy został</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on</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znakowane</w:t>
      </w:r>
      <w:r w:rsidR="00624073" w:rsidRPr="00624073">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(zgodnie z</w:t>
      </w:r>
      <w:r w:rsidR="0093617A">
        <w:rPr>
          <w:rFonts w:ascii="Arial Narrow" w:eastAsia="Arial" w:hAnsi="Arial Narrow" w:cs="Times New Roman"/>
          <w:i/>
          <w:color w:val="FF0000"/>
        </w:rPr>
        <w:t> </w:t>
      </w:r>
      <w:r w:rsidR="00324CCB" w:rsidRPr="00324CCB">
        <w:rPr>
          <w:rFonts w:ascii="Arial Narrow" w:eastAsia="Arial" w:hAnsi="Arial Narrow" w:cs="Times New Roman"/>
          <w:i/>
          <w:color w:val="FF0000"/>
        </w:rPr>
        <w:t>wybraną przez klienta opcją zawartą w zmienionej w 2021 roku ustawie o rachunkowości)</w:t>
      </w:r>
      <w:r w:rsidRPr="006C7EC2">
        <w:rPr>
          <w:rFonts w:ascii="Arial Narrow" w:eastAsia="Arial" w:hAnsi="Arial Narrow" w:cs="Times New Roman"/>
          <w:i/>
          <w:color w:val="FF0000"/>
        </w:rPr>
        <w:t xml:space="preserve"> </w:t>
      </w:r>
      <w:r w:rsidR="00624073" w:rsidRPr="00624073">
        <w:rPr>
          <w:rFonts w:ascii="Arial Narrow" w:eastAsia="Arial" w:hAnsi="Arial Narrow" w:cs="Times New Roman"/>
          <w:i/>
          <w:color w:val="FF0000"/>
        </w:rPr>
        <w:t>zgodnie z wymogami tego rozporządzenia</w:t>
      </w:r>
      <w:r w:rsidR="00624073">
        <w:rPr>
          <w:rFonts w:ascii="Arial Narrow" w:eastAsia="Arial" w:hAnsi="Arial Narrow" w:cs="Times New Roman"/>
          <w:i/>
          <w:color w:val="FF0000"/>
        </w:rPr>
        <w:t>,</w:t>
      </w:r>
      <w:r w:rsidR="00624073" w:rsidRPr="00324CCB">
        <w:rPr>
          <w:rFonts w:ascii="Arial Narrow" w:eastAsia="Arial" w:hAnsi="Arial Narrow" w:cs="Times New Roman"/>
          <w:i/>
          <w:color w:val="FF0000"/>
        </w:rPr>
        <w:t xml:space="preserve"> </w:t>
      </w:r>
      <w:r w:rsidRPr="006C7EC2">
        <w:rPr>
          <w:rFonts w:ascii="Arial Narrow" w:eastAsia="Arial" w:hAnsi="Arial Narrow" w:cs="Times New Roman"/>
          <w:i/>
          <w:color w:val="FF0000"/>
        </w:rPr>
        <w:t xml:space="preserve">wówczas </w:t>
      </w:r>
      <w:r w:rsidR="00D9774F">
        <w:rPr>
          <w:rFonts w:ascii="Arial Narrow" w:eastAsia="Arial" w:hAnsi="Arial Narrow" w:cs="Times New Roman"/>
          <w:i/>
          <w:color w:val="FF0000"/>
        </w:rPr>
        <w:t>zalecane jest, aby</w:t>
      </w:r>
      <w:r w:rsidRPr="006C7EC2">
        <w:rPr>
          <w:rFonts w:ascii="Arial Narrow" w:eastAsia="Arial" w:hAnsi="Arial Narrow" w:cs="Times New Roman"/>
          <w:i/>
          <w:color w:val="FF0000"/>
        </w:rPr>
        <w:t xml:space="preserve"> sprawozdanie z badania </w:t>
      </w:r>
      <w:r w:rsidR="00D9774F">
        <w:rPr>
          <w:rFonts w:ascii="Arial Narrow" w:eastAsia="Arial" w:hAnsi="Arial Narrow" w:cs="Times New Roman"/>
          <w:i/>
          <w:color w:val="FF0000"/>
        </w:rPr>
        <w:t>również było</w:t>
      </w:r>
      <w:r w:rsidRPr="006C7EC2">
        <w:rPr>
          <w:rFonts w:ascii="Arial Narrow" w:eastAsia="Arial" w:hAnsi="Arial Narrow" w:cs="Times New Roman"/>
          <w:i/>
          <w:color w:val="FF0000"/>
        </w:rPr>
        <w:t xml:space="preserve"> sporządzone w formacie XHTML&gt;</w:t>
      </w:r>
    </w:p>
    <w:p w14:paraId="6D44E251" w14:textId="77777777" w:rsidR="006C7EC2" w:rsidRPr="00F67FBE" w:rsidRDefault="006C7EC2" w:rsidP="00F67FBE">
      <w:pPr>
        <w:spacing w:before="120" w:after="0" w:line="240" w:lineRule="auto"/>
        <w:jc w:val="both"/>
        <w:rPr>
          <w:rFonts w:ascii="Arial Narrow" w:eastAsia="Arial" w:hAnsi="Arial Narrow" w:cs="Times New Roman"/>
        </w:rPr>
      </w:pP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534D0E5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 o zbieżności tej daty z datą złożenia kwalifikowanego podpisu elektronicznego</w:t>
      </w:r>
      <w:r w:rsidR="00136ABC">
        <w:rPr>
          <w:rFonts w:ascii="Arial Narrow" w:eastAsia="Arial" w:hAnsi="Arial Narrow" w:cs="Times New Roman"/>
          <w:i/>
          <w:color w:val="FF0000"/>
        </w:rPr>
        <w:t xml:space="preserve"> </w:t>
      </w:r>
      <w:hyperlink r:id="rId14" w:history="1">
        <w:r w:rsidR="00136ABC" w:rsidRPr="00354C49">
          <w:rPr>
            <w:rStyle w:val="Hipercze"/>
            <w:rFonts w:ascii="Arial Narrow" w:eastAsia="Arial" w:hAnsi="Arial Narrow" w:cs="Times New Roman"/>
            <w:i/>
          </w:rPr>
          <w:t>MF wyjaśnia kwestię daty e-podpisu e-sprawozdania</w:t>
        </w:r>
      </w:hyperlink>
      <w:r w:rsidRPr="00F67FBE">
        <w:rPr>
          <w:rFonts w:ascii="Arial Narrow" w:eastAsia="Arial" w:hAnsi="Arial Narrow" w:cs="Times New Roman"/>
          <w:i/>
          <w:color w:val="FF0000"/>
        </w:rPr>
        <w:t>&gt;</w:t>
      </w:r>
    </w:p>
    <w:sectPr w:rsidR="004505C9">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7604627"/>
      <w:docPartObj>
        <w:docPartGallery w:val="Page Numbers (Bottom of Page)"/>
        <w:docPartUnique/>
      </w:docPartObj>
    </w:sdtPr>
    <w:sdtEndPr>
      <w:rPr>
        <w:rFonts w:ascii="Arial Narrow" w:hAnsi="Arial Narrow"/>
        <w:sz w:val="20"/>
        <w:szCs w:val="20"/>
      </w:rPr>
    </w:sdtEndPr>
    <w:sdtContent>
      <w:p w14:paraId="545EA25C" w14:textId="0DF7A9E0" w:rsidR="00956A84" w:rsidRPr="002A5D62" w:rsidRDefault="00956A84" w:rsidP="002A5D62">
        <w:pPr>
          <w:pStyle w:val="Stopka"/>
          <w:jc w:val="center"/>
          <w:rPr>
            <w:rFonts w:ascii="Arial Narrow" w:hAnsi="Arial Narrow"/>
            <w:sz w:val="20"/>
            <w:szCs w:val="20"/>
          </w:rPr>
        </w:pPr>
        <w:r w:rsidRPr="002A5D62">
          <w:rPr>
            <w:rFonts w:ascii="Arial Narrow" w:hAnsi="Arial Narrow"/>
            <w:sz w:val="20"/>
            <w:szCs w:val="20"/>
          </w:rPr>
          <w:fldChar w:fldCharType="begin"/>
        </w:r>
        <w:r w:rsidRPr="002A5D62">
          <w:rPr>
            <w:rFonts w:ascii="Arial Narrow" w:hAnsi="Arial Narrow"/>
            <w:sz w:val="20"/>
            <w:szCs w:val="20"/>
          </w:rPr>
          <w:instrText>PAGE   \* MERGEFORMAT</w:instrText>
        </w:r>
        <w:r w:rsidRPr="002A5D62">
          <w:rPr>
            <w:rFonts w:ascii="Arial Narrow" w:hAnsi="Arial Narrow"/>
            <w:sz w:val="20"/>
            <w:szCs w:val="20"/>
          </w:rPr>
          <w:fldChar w:fldCharType="separate"/>
        </w:r>
        <w:r w:rsidRPr="002A5D62">
          <w:rPr>
            <w:rFonts w:ascii="Arial Narrow" w:hAnsi="Arial Narrow"/>
            <w:sz w:val="20"/>
            <w:szCs w:val="20"/>
          </w:rPr>
          <w:t>2</w:t>
        </w:r>
        <w:r w:rsidRPr="002A5D6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B07585E" w:rsidR="00F67FBE" w:rsidRDefault="00F67FBE" w:rsidP="00F67FBE">
      <w:pPr>
        <w:pStyle w:val="Tekstprzypisudolnego"/>
        <w:ind w:left="284" w:hanging="284"/>
        <w:jc w:val="both"/>
      </w:pPr>
      <w:r>
        <w:rPr>
          <w:rStyle w:val="Odwoanieprzypisudolnego"/>
        </w:rPr>
        <w:footnoteRef/>
      </w:r>
      <w:r>
        <w:t xml:space="preserve"> </w:t>
      </w:r>
      <w:r>
        <w:tab/>
      </w:r>
      <w:r w:rsidR="003A572A" w:rsidRPr="002A5D62">
        <w:rPr>
          <w:rFonts w:ascii="Arial Narrow" w:hAnsi="Arial Narrow"/>
          <w:sz w:val="18"/>
          <w:szCs w:val="18"/>
        </w:rPr>
        <w:t>Ustawa o</w:t>
      </w:r>
      <w:r w:rsidR="003A572A" w:rsidRPr="003A572A">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47E31195" w14:textId="5139B21E" w:rsidR="002100CA" w:rsidRPr="005D28E9" w:rsidRDefault="002100CA" w:rsidP="005D28E9">
      <w:pPr>
        <w:pStyle w:val="Tekstprzypisudolnego"/>
        <w:ind w:left="284" w:hanging="284"/>
        <w:jc w:val="both"/>
        <w:rPr>
          <w:rFonts w:ascii="Arial Narrow" w:hAnsi="Arial Narrow"/>
          <w:sz w:val="18"/>
          <w:szCs w:val="18"/>
        </w:rPr>
      </w:pPr>
      <w:r>
        <w:rPr>
          <w:rStyle w:val="Odwoanieprzypisudolnego"/>
        </w:rPr>
        <w:footnoteRef/>
      </w:r>
      <w:r>
        <w:t xml:space="preserve"> </w:t>
      </w:r>
      <w:bookmarkStart w:id="3" w:name="_Hlk92973756"/>
      <w:r>
        <w:tab/>
      </w:r>
      <w:r w:rsidR="00787F0E" w:rsidRPr="005D28E9">
        <w:rPr>
          <w:rFonts w:ascii="Arial Narrow" w:hAnsi="Arial Narrow" w:cs="Times New Roman"/>
          <w:b/>
          <w:bCs/>
          <w:sz w:val="18"/>
          <w:szCs w:val="18"/>
        </w:rPr>
        <w:t>Uwaga:</w:t>
      </w:r>
      <w:r w:rsidR="00787F0E" w:rsidRPr="005D28E9">
        <w:rPr>
          <w:rFonts w:ascii="Arial Narrow" w:hAnsi="Arial Narrow"/>
          <w:sz w:val="18"/>
          <w:szCs w:val="18"/>
        </w:rPr>
        <w:t xml:space="preserve"> </w:t>
      </w:r>
      <w:r w:rsidR="00787F0E" w:rsidRPr="005D28E9">
        <w:rPr>
          <w:rFonts w:ascii="Arial Narrow" w:hAnsi="Arial Narrow" w:cs="Times New Roman"/>
          <w:sz w:val="18"/>
          <w:szCs w:val="18"/>
        </w:rPr>
        <w:t>Po zmianie w 2021 roku ustawy o rachunkowości – skonsolidowane s</w:t>
      </w:r>
      <w:r w:rsidR="00787F0E" w:rsidRPr="005D28E9">
        <w:rPr>
          <w:rFonts w:ascii="Arial Narrow" w:hAnsi="Arial Narrow"/>
          <w:sz w:val="18"/>
          <w:szCs w:val="18"/>
        </w:rPr>
        <w:t>prawozdania</w:t>
      </w:r>
      <w:r w:rsidR="00787F0E" w:rsidRPr="005D28E9">
        <w:rPr>
          <w:rFonts w:ascii="Arial Narrow" w:hAnsi="Arial Narrow" w:cs="Times New Roman"/>
          <w:sz w:val="18"/>
          <w:szCs w:val="18"/>
        </w:rPr>
        <w:t xml:space="preserve"> finansowe </w:t>
      </w:r>
      <w:r w:rsidR="00787F0E" w:rsidRPr="005D28E9">
        <w:rPr>
          <w:rFonts w:ascii="Arial Narrow" w:hAnsi="Arial Narrow" w:cs="Times New Roman"/>
          <w:b/>
          <w:bCs/>
          <w:sz w:val="18"/>
          <w:szCs w:val="18"/>
        </w:rPr>
        <w:t xml:space="preserve">sporządzone zgodnie z </w:t>
      </w:r>
      <w:r w:rsidR="00522D79">
        <w:rPr>
          <w:rFonts w:ascii="Arial Narrow" w:hAnsi="Arial Narrow" w:cs="Times New Roman"/>
          <w:b/>
          <w:bCs/>
          <w:sz w:val="18"/>
          <w:szCs w:val="18"/>
        </w:rPr>
        <w:t>MSR</w:t>
      </w:r>
      <w:r w:rsidR="00787F0E" w:rsidRPr="005D28E9">
        <w:rPr>
          <w:rFonts w:ascii="Arial Narrow" w:hAnsi="Arial Narrow" w:cs="Times New Roman"/>
          <w:sz w:val="18"/>
          <w:szCs w:val="18"/>
        </w:rPr>
        <w:t xml:space="preserve"> jednostek innych niż emitenci papierów wartościowych dopuszczonych do obrotu na rynku regulowanym sporządza się w formacie, o którym mowa w </w:t>
      </w:r>
      <w:hyperlink r:id="rId1" w:anchor="PP1Contents" w:history="1">
        <w:r w:rsidR="00787F0E" w:rsidRPr="005D28E9">
          <w:rPr>
            <w:rStyle w:val="Hipercze"/>
            <w:rFonts w:ascii="Arial Narrow" w:hAnsi="Arial Narrow" w:cs="Times New Roman"/>
            <w:sz w:val="18"/>
            <w:szCs w:val="18"/>
          </w:rPr>
          <w:t>rozporządzeniu Komisji (UE) 2019/815</w:t>
        </w:r>
      </w:hyperlink>
      <w:r w:rsidR="00787F0E" w:rsidRPr="005D28E9">
        <w:rPr>
          <w:rFonts w:ascii="Arial Narrow" w:hAnsi="Arial Narrow" w:cs="Times New Roman"/>
          <w:sz w:val="18"/>
          <w:szCs w:val="18"/>
        </w:rPr>
        <w:t xml:space="preserve"> lub innym formacie przeszukiwalnym. O</w:t>
      </w:r>
      <w:r w:rsidR="00787F0E" w:rsidRPr="005D28E9">
        <w:rPr>
          <w:rFonts w:ascii="Arial Narrow" w:hAnsi="Arial Narrow"/>
          <w:sz w:val="18"/>
          <w:szCs w:val="18"/>
        </w:rPr>
        <w:t xml:space="preserve">cena, czy skonsolidowane sprawozdanie finansowe zostało sporządzone w odpowiednim formacie mieści się w ogólnym stwierdzeniu zawartym w opinii biegłego rewidenta o tym, czy skonsolidowane sprawozdanie finansowe jest zgodne co do formy i treści z obowiązującymi </w:t>
      </w:r>
      <w:r w:rsidR="005D28E9" w:rsidRPr="005D28E9">
        <w:rPr>
          <w:rFonts w:ascii="Arial Narrow" w:hAnsi="Arial Narrow"/>
          <w:sz w:val="18"/>
          <w:szCs w:val="18"/>
        </w:rPr>
        <w:t>Jednostk</w:t>
      </w:r>
      <w:r w:rsidR="005D28E9">
        <w:rPr>
          <w:rFonts w:ascii="Arial Narrow" w:hAnsi="Arial Narrow"/>
          <w:sz w:val="18"/>
          <w:szCs w:val="18"/>
        </w:rPr>
        <w:t>ę</w:t>
      </w:r>
      <w:r w:rsidR="005D28E9" w:rsidRPr="005D28E9">
        <w:rPr>
          <w:rFonts w:ascii="Arial Narrow" w:hAnsi="Arial Narrow"/>
          <w:sz w:val="18"/>
          <w:szCs w:val="18"/>
        </w:rPr>
        <w:t xml:space="preserve"> dominując</w:t>
      </w:r>
      <w:r w:rsidR="005D28E9">
        <w:rPr>
          <w:rFonts w:ascii="Arial Narrow" w:hAnsi="Arial Narrow"/>
          <w:sz w:val="18"/>
          <w:szCs w:val="18"/>
        </w:rPr>
        <w:t>ą</w:t>
      </w:r>
      <w:r w:rsidR="005D28E9" w:rsidRPr="005D28E9">
        <w:rPr>
          <w:rFonts w:ascii="Arial Narrow" w:hAnsi="Arial Narrow"/>
          <w:sz w:val="18"/>
          <w:szCs w:val="18"/>
        </w:rPr>
        <w:t xml:space="preserve"> </w:t>
      </w:r>
      <w:r w:rsidR="00787F0E" w:rsidRPr="005D28E9">
        <w:rPr>
          <w:rFonts w:ascii="Arial Narrow" w:hAnsi="Arial Narrow"/>
          <w:sz w:val="18"/>
          <w:szCs w:val="18"/>
        </w:rPr>
        <w:t>przepisami prawa.</w:t>
      </w:r>
      <w:bookmarkEnd w:id="3"/>
    </w:p>
  </w:footnote>
  <w:footnote w:id="3">
    <w:p w14:paraId="38996E52" w14:textId="06AB7999" w:rsidR="009D244E" w:rsidRPr="007B66D4" w:rsidRDefault="009D244E" w:rsidP="009D244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5" w:name="_Hlk62830100"/>
      <w:r w:rsidR="003A572A" w:rsidRPr="00D44549">
        <w:rPr>
          <w:rFonts w:ascii="Arial Narrow" w:hAnsi="Arial Narrow"/>
          <w:b/>
          <w:bCs/>
          <w:color w:val="FF0000"/>
          <w:sz w:val="18"/>
          <w:szCs w:val="18"/>
        </w:rPr>
        <w:t>Uwaga:</w:t>
      </w:r>
      <w:r w:rsidR="003A572A" w:rsidRPr="00D44549">
        <w:rPr>
          <w:b/>
          <w:bCs/>
          <w:color w:val="FF0000"/>
        </w:rPr>
        <w:t xml:space="preserve"> </w:t>
      </w:r>
      <w:bookmarkStart w:id="6" w:name="_Hlk92971935"/>
      <w:bookmarkEnd w:id="5"/>
      <w:r w:rsidR="00712A89" w:rsidRPr="005921D6">
        <w:rPr>
          <w:rFonts w:ascii="Arial Narrow" w:hAnsi="Arial Narrow"/>
          <w:sz w:val="18"/>
          <w:szCs w:val="18"/>
        </w:rPr>
        <w:t xml:space="preserve">Do badania </w:t>
      </w:r>
      <w:r w:rsidR="00712A89" w:rsidRPr="00712A89">
        <w:rPr>
          <w:rFonts w:ascii="Arial Narrow" w:hAnsi="Arial Narrow"/>
          <w:sz w:val="18"/>
          <w:szCs w:val="18"/>
        </w:rPr>
        <w:t xml:space="preserve">skonsolidowanych </w:t>
      </w:r>
      <w:r w:rsidR="00712A89" w:rsidRPr="005921D6">
        <w:rPr>
          <w:rFonts w:ascii="Arial Narrow" w:hAnsi="Arial Narrow"/>
          <w:sz w:val="18"/>
          <w:szCs w:val="18"/>
        </w:rPr>
        <w:t xml:space="preserve">sprawozdań finansowych za okresy sprawozdawcze rozpoczynające się dnia 1 stycznia 2023 r. lub później ma zastosowanie uchwała KRBR nr 2272/38a/2022 </w:t>
      </w:r>
      <w:r w:rsidR="00712A89" w:rsidRPr="00C20B63">
        <w:rPr>
          <w:rFonts w:ascii="Arial Narrow" w:hAnsi="Arial Narrow"/>
          <w:sz w:val="18"/>
          <w:szCs w:val="18"/>
        </w:rPr>
        <w:t>z dnia 7 lipca 2022 r.</w:t>
      </w:r>
      <w:r w:rsidR="00712A89" w:rsidRPr="005921D6">
        <w:rPr>
          <w:rFonts w:ascii="Arial Narrow" w:hAnsi="Arial Narrow"/>
          <w:sz w:val="18"/>
          <w:szCs w:val="18"/>
        </w:rPr>
        <w:t>, zmieniająca uchwałę nr 3430/52a/2019, i</w:t>
      </w:r>
      <w:r w:rsidR="00D17D85">
        <w:rPr>
          <w:rFonts w:ascii="Arial Narrow" w:hAnsi="Arial Narrow"/>
          <w:sz w:val="18"/>
          <w:szCs w:val="18"/>
        </w:rPr>
        <w:t> </w:t>
      </w:r>
      <w:r w:rsidR="00712A89" w:rsidRPr="005921D6">
        <w:rPr>
          <w:rFonts w:ascii="Arial Narrow" w:hAnsi="Arial Narrow"/>
          <w:sz w:val="18"/>
          <w:szCs w:val="18"/>
        </w:rPr>
        <w:t xml:space="preserve">zatwierdzony </w:t>
      </w:r>
      <w:r w:rsidR="00712A89" w:rsidRPr="005921D6">
        <w:rPr>
          <w:rFonts w:ascii="Arial Narrow" w:hAnsi="Arial Narrow"/>
          <w:b/>
          <w:bCs/>
          <w:sz w:val="18"/>
          <w:szCs w:val="18"/>
        </w:rPr>
        <w:t>Krajowy Standard Badania</w:t>
      </w:r>
      <w:r w:rsidR="00712A89" w:rsidRPr="00C20B63">
        <w:rPr>
          <w:rFonts w:ascii="Arial Narrow" w:hAnsi="Arial Narrow"/>
          <w:b/>
          <w:bCs/>
          <w:sz w:val="18"/>
          <w:szCs w:val="18"/>
        </w:rPr>
        <w:t xml:space="preserve"> 315 (Zmieniony w 2022 r.)</w:t>
      </w:r>
      <w:r w:rsidR="00712A89" w:rsidRPr="00C20B63">
        <w:rPr>
          <w:rFonts w:ascii="Arial Narrow" w:hAnsi="Arial Narrow"/>
          <w:sz w:val="18"/>
          <w:szCs w:val="18"/>
        </w:rPr>
        <w:t xml:space="preserve"> – </w:t>
      </w:r>
      <w:r w:rsidR="00712A89" w:rsidRPr="005921D6">
        <w:rPr>
          <w:rFonts w:ascii="Arial Narrow" w:hAnsi="Arial Narrow"/>
          <w:sz w:val="18"/>
          <w:szCs w:val="18"/>
        </w:rPr>
        <w:t xml:space="preserve">„Identyfikacja i oszacowanie ryzyk istotnego zniekształcenia” </w:t>
      </w:r>
      <w:r w:rsidR="00712A89" w:rsidRPr="00C20B63">
        <w:rPr>
          <w:rFonts w:ascii="Arial Narrow" w:hAnsi="Arial Narrow"/>
          <w:sz w:val="18"/>
          <w:szCs w:val="18"/>
        </w:rPr>
        <w:t xml:space="preserve">oraz zmiany do krajowych standardów badania wynikające z ustanowienia tego standardu (więcej na temat tej uchwały można przeczytać w aktualności pt. </w:t>
      </w:r>
      <w:hyperlink r:id="rId2" w:history="1">
        <w:r w:rsidR="00712A89" w:rsidRPr="00C20B63">
          <w:rPr>
            <w:rStyle w:val="Hipercze"/>
            <w:rFonts w:ascii="Arial Narrow" w:hAnsi="Arial Narrow"/>
            <w:sz w:val="18"/>
            <w:szCs w:val="18"/>
          </w:rPr>
          <w:t>„KSB 315 (Zmieniony w 2022 r.) został zatwierdzony”</w:t>
        </w:r>
      </w:hyperlink>
      <w:r w:rsidR="00712A89" w:rsidRPr="00C20B63">
        <w:rPr>
          <w:rFonts w:ascii="Arial Narrow" w:hAnsi="Arial Narrow"/>
          <w:sz w:val="18"/>
          <w:szCs w:val="18"/>
        </w:rPr>
        <w:t>)</w:t>
      </w:r>
      <w:bookmarkEnd w:id="6"/>
      <w:r w:rsidR="003A572A" w:rsidRPr="00B520A2">
        <w:rPr>
          <w:rFonts w:ascii="Arial Narrow" w:hAnsi="Arial Narrow"/>
          <w:sz w:val="18"/>
          <w:szCs w:val="18"/>
        </w:rPr>
        <w:t>.</w:t>
      </w:r>
    </w:p>
  </w:footnote>
  <w:footnote w:id="4">
    <w:p w14:paraId="0C6B2344" w14:textId="31C5831C" w:rsidR="00B11708" w:rsidRDefault="00B11708" w:rsidP="009A79F8">
      <w:pPr>
        <w:pStyle w:val="Tekstprzypisudolnego"/>
        <w:ind w:left="284" w:hanging="284"/>
        <w:jc w:val="both"/>
      </w:pPr>
      <w:r>
        <w:rPr>
          <w:rStyle w:val="Odwoanieprzypisudolnego"/>
        </w:rPr>
        <w:footnoteRef/>
      </w:r>
      <w:r>
        <w:t xml:space="preserve"> </w:t>
      </w:r>
      <w:r>
        <w:tab/>
      </w:r>
      <w:r w:rsidRPr="009E6E23">
        <w:rPr>
          <w:rFonts w:ascii="Arial Narrow" w:hAnsi="Arial Narrow"/>
          <w:b/>
          <w:bCs/>
          <w:sz w:val="18"/>
          <w:szCs w:val="18"/>
        </w:rPr>
        <w:t>Uwaga:</w:t>
      </w:r>
      <w:r w:rsidRPr="009E6E23">
        <w:t xml:space="preserve"> </w:t>
      </w:r>
      <w:bookmarkStart w:id="7" w:name="_Hlk125637647"/>
      <w:r w:rsidRPr="0037421B">
        <w:rPr>
          <w:rFonts w:ascii="Arial Narrow" w:hAnsi="Arial Narrow"/>
          <w:sz w:val="18"/>
          <w:szCs w:val="18"/>
        </w:rPr>
        <w:t>W sprawozdaniu z badania powinno się wskazać</w:t>
      </w:r>
      <w:r>
        <w:rPr>
          <w:rFonts w:ascii="Arial Narrow" w:hAnsi="Arial Narrow"/>
          <w:sz w:val="18"/>
          <w:szCs w:val="18"/>
        </w:rPr>
        <w:t xml:space="preserve">, </w:t>
      </w:r>
      <w:r w:rsidRPr="009E6E23">
        <w:rPr>
          <w:rFonts w:ascii="Arial Narrow" w:hAnsi="Arial Narrow"/>
          <w:sz w:val="18"/>
          <w:szCs w:val="18"/>
        </w:rPr>
        <w:t>o ile skorzystano z takiej możliwości,</w:t>
      </w:r>
      <w:r w:rsidRPr="0037421B">
        <w:rPr>
          <w:rFonts w:ascii="Arial Narrow" w:hAnsi="Arial Narrow"/>
          <w:sz w:val="18"/>
          <w:szCs w:val="18"/>
        </w:rPr>
        <w:t xml:space="preserve"> </w:t>
      </w:r>
      <w:r>
        <w:rPr>
          <w:rFonts w:ascii="Arial Narrow" w:hAnsi="Arial Narrow"/>
          <w:sz w:val="18"/>
          <w:szCs w:val="18"/>
        </w:rPr>
        <w:t xml:space="preserve">że </w:t>
      </w:r>
      <w:r w:rsidRPr="0037421B">
        <w:rPr>
          <w:rFonts w:ascii="Arial Narrow" w:hAnsi="Arial Narrow"/>
          <w:sz w:val="18"/>
          <w:szCs w:val="18"/>
        </w:rPr>
        <w:t>podczas badania skorzystano z</w:t>
      </w:r>
      <w:r>
        <w:rPr>
          <w:rFonts w:ascii="Arial Narrow" w:hAnsi="Arial Narrow"/>
          <w:sz w:val="18"/>
          <w:szCs w:val="18"/>
        </w:rPr>
        <w:t> </w:t>
      </w:r>
      <w:r w:rsidRPr="0037421B">
        <w:rPr>
          <w:rFonts w:ascii="Arial Narrow" w:hAnsi="Arial Narrow"/>
          <w:sz w:val="18"/>
          <w:szCs w:val="18"/>
        </w:rPr>
        <w:t>możliwości</w:t>
      </w:r>
      <w:r w:rsidRPr="00136727">
        <w:rPr>
          <w:rFonts w:ascii="Arial Narrow" w:hAnsi="Arial Narrow"/>
          <w:sz w:val="18"/>
          <w:szCs w:val="18"/>
        </w:rPr>
        <w:t xml:space="preserve"> </w:t>
      </w:r>
      <w:r w:rsidRPr="0037421B">
        <w:rPr>
          <w:rFonts w:ascii="Arial Narrow" w:hAnsi="Arial Narrow"/>
          <w:sz w:val="18"/>
          <w:szCs w:val="18"/>
        </w:rPr>
        <w:t xml:space="preserve">wcześniejszego zastosowania, postanowień </w:t>
      </w:r>
      <w:hyperlink r:id="rId3" w:history="1">
        <w:r w:rsidRPr="0024455C">
          <w:rPr>
            <w:rStyle w:val="Hipercze"/>
            <w:rFonts w:ascii="Arial Narrow" w:hAnsi="Arial Narrow"/>
            <w:sz w:val="18"/>
            <w:szCs w:val="18"/>
          </w:rPr>
          <w:t>uchwały nr 105/4/2023</w:t>
        </w:r>
      </w:hyperlink>
      <w:r>
        <w:rPr>
          <w:rFonts w:ascii="Arial Narrow" w:hAnsi="Arial Narrow"/>
          <w:sz w:val="18"/>
          <w:szCs w:val="18"/>
        </w:rPr>
        <w:t xml:space="preserve"> </w:t>
      </w:r>
      <w:r w:rsidRPr="009E6E23">
        <w:rPr>
          <w:rFonts w:ascii="Arial Narrow" w:hAnsi="Arial Narrow"/>
          <w:sz w:val="18"/>
          <w:szCs w:val="18"/>
        </w:rPr>
        <w:t xml:space="preserve">Krajowej Rady Biegłych Rewidentów z dnia </w:t>
      </w:r>
      <w:r w:rsidRPr="0024455C">
        <w:rPr>
          <w:rFonts w:ascii="Arial Narrow" w:hAnsi="Arial Narrow"/>
          <w:sz w:val="18"/>
          <w:szCs w:val="18"/>
        </w:rPr>
        <w:t>18 września 2023</w:t>
      </w:r>
      <w:r>
        <w:rPr>
          <w:rFonts w:ascii="Arial Narrow" w:hAnsi="Arial Narrow"/>
          <w:sz w:val="18"/>
          <w:szCs w:val="18"/>
        </w:rPr>
        <w:t xml:space="preserve"> r. </w:t>
      </w:r>
      <w:r w:rsidRPr="009E6E23">
        <w:rPr>
          <w:rFonts w:ascii="Arial Narrow" w:hAnsi="Arial Narrow"/>
          <w:sz w:val="18"/>
          <w:szCs w:val="18"/>
        </w:rPr>
        <w:t xml:space="preserve">w sprawie ustanowienia </w:t>
      </w:r>
      <w:r w:rsidRPr="00A200EF">
        <w:rPr>
          <w:rFonts w:ascii="Arial Narrow" w:hAnsi="Arial Narrow"/>
          <w:sz w:val="18"/>
          <w:szCs w:val="18"/>
        </w:rPr>
        <w:t xml:space="preserve">Krajowego Standardu Badania 600 (Zmienionego) </w:t>
      </w:r>
      <w:r w:rsidRPr="00B520A2">
        <w:rPr>
          <w:rFonts w:ascii="Arial Narrow" w:hAnsi="Arial Narrow"/>
          <w:sz w:val="18"/>
          <w:szCs w:val="18"/>
        </w:rPr>
        <w:t xml:space="preserve">(więcej na temat </w:t>
      </w:r>
      <w:bookmarkStart w:id="8" w:name="_Hlk92875511"/>
      <w:r>
        <w:rPr>
          <w:rFonts w:ascii="Arial Narrow" w:hAnsi="Arial Narrow"/>
          <w:sz w:val="18"/>
          <w:szCs w:val="18"/>
        </w:rPr>
        <w:t xml:space="preserve">tej </w:t>
      </w:r>
      <w:r w:rsidRPr="00B520A2">
        <w:rPr>
          <w:rFonts w:ascii="Arial Narrow" w:hAnsi="Arial Narrow"/>
          <w:sz w:val="18"/>
          <w:szCs w:val="18"/>
        </w:rPr>
        <w:t xml:space="preserve">uchwały </w:t>
      </w:r>
      <w:bookmarkEnd w:id="8"/>
      <w:r w:rsidRPr="00B520A2">
        <w:rPr>
          <w:rFonts w:ascii="Arial Narrow" w:hAnsi="Arial Narrow"/>
          <w:sz w:val="18"/>
          <w:szCs w:val="18"/>
        </w:rPr>
        <w:t xml:space="preserve">można przeczytać </w:t>
      </w:r>
      <w:r w:rsidRPr="00CE7656">
        <w:rPr>
          <w:rFonts w:ascii="Arial Narrow" w:hAnsi="Arial Narrow"/>
          <w:sz w:val="18"/>
          <w:szCs w:val="18"/>
        </w:rPr>
        <w:t xml:space="preserve">w aktualności pt. </w:t>
      </w:r>
      <w:r w:rsidRPr="00AA0F59">
        <w:t>„</w:t>
      </w:r>
      <w:hyperlink r:id="rId4" w:history="1">
        <w:r w:rsidRPr="00A200EF">
          <w:rPr>
            <w:rStyle w:val="Hipercze"/>
            <w:rFonts w:ascii="Arial Narrow" w:hAnsi="Arial Narrow"/>
            <w:sz w:val="18"/>
            <w:szCs w:val="18"/>
          </w:rPr>
          <w:t>KSB 600 (Zmieniony) został zatwierdzony</w:t>
        </w:r>
      </w:hyperlink>
      <w:r w:rsidRPr="00AA0F59">
        <w:t>”</w:t>
      </w:r>
      <w:r w:rsidRPr="00B520A2">
        <w:rPr>
          <w:rFonts w:ascii="Arial Narrow" w:hAnsi="Arial Narrow"/>
          <w:sz w:val="18"/>
          <w:szCs w:val="18"/>
        </w:rPr>
        <w:t>)</w:t>
      </w:r>
      <w:bookmarkEnd w:id="7"/>
      <w:r w:rsidRPr="00B520A2">
        <w:rPr>
          <w:rFonts w:ascii="Arial Narrow" w:hAnsi="Arial Narrow"/>
          <w:sz w:val="18"/>
          <w:szCs w:val="18"/>
        </w:rPr>
        <w:t>.</w:t>
      </w:r>
    </w:p>
  </w:footnote>
  <w:footnote w:id="5">
    <w:p w14:paraId="4128A976" w14:textId="77777777" w:rsidR="00712A89" w:rsidRPr="00C20B63" w:rsidRDefault="00712A89" w:rsidP="00712A89">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D44549">
        <w:rPr>
          <w:rFonts w:ascii="Arial Narrow" w:hAnsi="Arial Narrow"/>
          <w:b/>
          <w:bCs/>
          <w:sz w:val="18"/>
          <w:szCs w:val="18"/>
        </w:rPr>
        <w:t>Uwaga:</w:t>
      </w:r>
      <w:r>
        <w:rPr>
          <w:rFonts w:ascii="Arial Narrow" w:hAnsi="Arial Narrow"/>
          <w:b/>
          <w:bCs/>
          <w:color w:val="FF0000"/>
          <w:sz w:val="18"/>
          <w:szCs w:val="18"/>
        </w:rPr>
        <w:t xml:space="preserve"> </w:t>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6">
    <w:p w14:paraId="009DD225" w14:textId="33E5A5CB" w:rsidR="0006367C" w:rsidRDefault="0006367C" w:rsidP="0006367C">
      <w:pPr>
        <w:pStyle w:val="Tekstprzypisudolnego"/>
        <w:ind w:left="284" w:hanging="284"/>
        <w:jc w:val="both"/>
      </w:pPr>
      <w:r>
        <w:rPr>
          <w:rStyle w:val="Odwoanieprzypisudolnego"/>
        </w:rPr>
        <w:footnoteRef/>
      </w:r>
      <w:r>
        <w:t xml:space="preserve"> </w:t>
      </w:r>
      <w:r>
        <w:tab/>
      </w:r>
      <w:r w:rsidRPr="00E94EFE">
        <w:rPr>
          <w:rFonts w:ascii="Arial Narrow" w:hAnsi="Arial Narrow"/>
          <w:sz w:val="18"/>
          <w:szCs w:val="18"/>
        </w:rPr>
        <w:t>Nowa uchwała</w:t>
      </w:r>
      <w:r>
        <w:t xml:space="preserve"> </w:t>
      </w:r>
      <w:r w:rsidRPr="00E94EFE">
        <w:rPr>
          <w:rFonts w:ascii="Arial Narrow" w:hAnsi="Arial Narrow"/>
          <w:sz w:val="18"/>
          <w:szCs w:val="18"/>
        </w:rPr>
        <w:t>Krajow</w:t>
      </w:r>
      <w:r>
        <w:rPr>
          <w:rFonts w:ascii="Arial Narrow" w:hAnsi="Arial Narrow"/>
          <w:sz w:val="18"/>
          <w:szCs w:val="18"/>
        </w:rPr>
        <w:t>ej</w:t>
      </w:r>
      <w:r w:rsidRPr="00E94EFE">
        <w:rPr>
          <w:rFonts w:ascii="Arial Narrow" w:hAnsi="Arial Narrow"/>
          <w:sz w:val="18"/>
          <w:szCs w:val="18"/>
        </w:rPr>
        <w:t xml:space="preserve"> Rad</w:t>
      </w:r>
      <w:r>
        <w:rPr>
          <w:rFonts w:ascii="Arial Narrow" w:hAnsi="Arial Narrow"/>
          <w:sz w:val="18"/>
          <w:szCs w:val="18"/>
        </w:rPr>
        <w:t>y</w:t>
      </w:r>
      <w:r w:rsidRPr="00E94EFE">
        <w:rPr>
          <w:rFonts w:ascii="Arial Narrow" w:hAnsi="Arial Narrow"/>
          <w:sz w:val="18"/>
          <w:szCs w:val="18"/>
        </w:rPr>
        <w:t xml:space="preserve"> Biegłych Rewidentów </w:t>
      </w:r>
      <w:r>
        <w:rPr>
          <w:rFonts w:ascii="Arial Narrow" w:hAnsi="Arial Narrow"/>
          <w:sz w:val="18"/>
          <w:szCs w:val="18"/>
        </w:rPr>
        <w:t>n</w:t>
      </w:r>
      <w:r w:rsidRPr="00E94EFE">
        <w:rPr>
          <w:rFonts w:ascii="Arial Narrow" w:hAnsi="Arial Narrow"/>
          <w:sz w:val="18"/>
          <w:szCs w:val="18"/>
        </w:rPr>
        <w:t xml:space="preserve">r 207/7a/2023 </w:t>
      </w:r>
      <w:r>
        <w:rPr>
          <w:rFonts w:ascii="Arial Narrow" w:hAnsi="Arial Narrow"/>
          <w:sz w:val="18"/>
          <w:szCs w:val="18"/>
        </w:rPr>
        <w:t>z</w:t>
      </w:r>
      <w:r w:rsidRPr="00E94EFE">
        <w:rPr>
          <w:rFonts w:ascii="Arial Narrow" w:hAnsi="Arial Narrow"/>
          <w:sz w:val="18"/>
          <w:szCs w:val="18"/>
        </w:rPr>
        <w:t xml:space="preserve"> dni</w:t>
      </w:r>
      <w:r>
        <w:rPr>
          <w:rFonts w:ascii="Arial Narrow" w:hAnsi="Arial Narrow"/>
          <w:sz w:val="18"/>
          <w:szCs w:val="18"/>
        </w:rPr>
        <w:t>a</w:t>
      </w:r>
      <w:r w:rsidRPr="00E94EFE">
        <w:rPr>
          <w:rFonts w:ascii="Arial Narrow" w:hAnsi="Arial Narrow"/>
          <w:sz w:val="18"/>
          <w:szCs w:val="18"/>
        </w:rPr>
        <w:t xml:space="preserve"> 17 grudnia 2023 r. w sprawie ustanowienia zasad etyki zawodowej biegłych rewidentów</w:t>
      </w:r>
      <w:r>
        <w:rPr>
          <w:rFonts w:ascii="Arial Narrow" w:hAnsi="Arial Narrow"/>
          <w:sz w:val="18"/>
          <w:szCs w:val="18"/>
        </w:rPr>
        <w:t xml:space="preserve">, z późn. zm., ma zastosowanie </w:t>
      </w:r>
      <w:r w:rsidRPr="00E94EFE">
        <w:rPr>
          <w:rFonts w:ascii="Arial Narrow" w:hAnsi="Arial Narrow"/>
          <w:sz w:val="18"/>
          <w:szCs w:val="18"/>
        </w:rPr>
        <w:t>do wykonywania czynności, dla których warunki zlecenia zostały uzgodnione 1 lipca 2024 r. lub później, z możliwością wcześniejszego stosowania</w:t>
      </w:r>
      <w:r>
        <w:rPr>
          <w:rFonts w:ascii="Arial Narrow" w:hAnsi="Arial Narrow"/>
          <w:sz w:val="18"/>
          <w:szCs w:val="18"/>
        </w:rPr>
        <w:t xml:space="preserve"> </w:t>
      </w:r>
      <w:r w:rsidRPr="00E26188">
        <w:rPr>
          <w:rFonts w:ascii="Arial Narrow" w:hAnsi="Arial Narrow"/>
          <w:sz w:val="18"/>
          <w:szCs w:val="18"/>
        </w:rPr>
        <w:t>(więcej na temat tej uchwały można przeczytać w</w:t>
      </w:r>
      <w:r>
        <w:rPr>
          <w:rFonts w:ascii="Arial Narrow" w:hAnsi="Arial Narrow"/>
          <w:sz w:val="18"/>
          <w:szCs w:val="18"/>
        </w:rPr>
        <w:t> </w:t>
      </w:r>
      <w:r w:rsidRPr="00E26188">
        <w:rPr>
          <w:rFonts w:ascii="Arial Narrow" w:hAnsi="Arial Narrow"/>
          <w:sz w:val="18"/>
          <w:szCs w:val="18"/>
        </w:rPr>
        <w:t xml:space="preserve">aktualności pt. </w:t>
      </w:r>
      <w:hyperlink r:id="rId5" w:history="1">
        <w:r w:rsidRPr="00E26188">
          <w:rPr>
            <w:rStyle w:val="Hipercze"/>
            <w:rFonts w:ascii="Arial Narrow" w:hAnsi="Arial Narrow"/>
            <w:sz w:val="18"/>
            <w:szCs w:val="18"/>
          </w:rPr>
          <w:t>„Nowy Ko</w:t>
        </w:r>
        <w:r w:rsidRPr="00E26188">
          <w:rPr>
            <w:rStyle w:val="Hipercze"/>
            <w:rFonts w:ascii="Arial Narrow" w:hAnsi="Arial Narrow"/>
            <w:sz w:val="18"/>
            <w:szCs w:val="18"/>
          </w:rPr>
          <w:t>d</w:t>
        </w:r>
        <w:r w:rsidRPr="00E26188">
          <w:rPr>
            <w:rStyle w:val="Hipercze"/>
            <w:rFonts w:ascii="Arial Narrow" w:hAnsi="Arial Narrow"/>
            <w:sz w:val="18"/>
            <w:szCs w:val="18"/>
          </w:rPr>
          <w:t>eks etyki przyjęty”</w:t>
        </w:r>
      </w:hyperlink>
      <w:r w:rsidRPr="00E26188">
        <w:rPr>
          <w:rFonts w:ascii="Arial Narrow" w:hAnsi="Arial Narrow"/>
          <w:sz w:val="18"/>
          <w:szCs w:val="18"/>
        </w:rPr>
        <w:t>)</w:t>
      </w:r>
      <w:r>
        <w:rPr>
          <w:rFonts w:ascii="Arial Narrow" w:hAnsi="Arial Narrow"/>
          <w:sz w:val="18"/>
          <w:szCs w:val="18"/>
        </w:rPr>
        <w:t>.</w:t>
      </w:r>
    </w:p>
    <w:p w14:paraId="3C7A7ADC" w14:textId="419378A8" w:rsidR="0006367C" w:rsidRDefault="0006367C">
      <w:pPr>
        <w:pStyle w:val="Tekstprzypisudolnego"/>
      </w:pPr>
    </w:p>
  </w:footnote>
  <w:footnote w:id="7">
    <w:p w14:paraId="6A3E9F89" w14:textId="642AA429"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w:t>
      </w:r>
      <w:hyperlink r:id="rId6" w:history="1">
        <w:r w:rsidRPr="005B625F">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9">
    <w:p w14:paraId="370F2E9B" w14:textId="77777777" w:rsidR="00F67FBE" w:rsidRDefault="00F67FBE" w:rsidP="00092F4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EA1B7B">
        <w:rPr>
          <w:rFonts w:ascii="Arial Narrow" w:hAnsi="Arial Narrow"/>
          <w:sz w:val="18"/>
          <w:szCs w:val="18"/>
        </w:rPr>
        <w:t xml:space="preserve">Składamy Radzie Nadzorczej Jednostki dominującej oświadczenie, że przestrzegaliśmy stosownych wymogów etycznych dotyczących niezależności </w:t>
      </w:r>
      <w:proofErr w:type="gramStart"/>
      <w:r w:rsidRPr="00EA1B7B">
        <w:rPr>
          <w:rFonts w:ascii="Arial Narrow" w:hAnsi="Arial Narrow"/>
          <w:sz w:val="18"/>
          <w:szCs w:val="18"/>
        </w:rPr>
        <w:t>oraz,</w:t>
      </w:r>
      <w:proofErr w:type="gramEnd"/>
      <w:r w:rsidRPr="00EA1B7B">
        <w:rPr>
          <w:rFonts w:ascii="Arial Narrow" w:hAnsi="Arial Narrow"/>
          <w:sz w:val="18"/>
          <w:szCs w:val="18"/>
        </w:rPr>
        <w:t xml:space="preserve"> że będziemy informować ich o wszystkich powiązaniach i innych sprawach, które mogłyby być racjonalnie uznane za stanowiące zagrożenie dla naszej niezależności, a tam gdzie ma to zastosowanie, informujemy o</w:t>
      </w:r>
      <w:r>
        <w:rPr>
          <w:rFonts w:ascii="Arial Narrow" w:hAnsi="Arial Narrow"/>
          <w:sz w:val="18"/>
          <w:szCs w:val="18"/>
        </w:rPr>
        <w:t> </w:t>
      </w:r>
      <w:r w:rsidRPr="00EA1B7B">
        <w:rPr>
          <w:rFonts w:ascii="Arial Narrow" w:hAnsi="Arial Narrow"/>
          <w:sz w:val="18"/>
          <w:szCs w:val="18"/>
        </w:rPr>
        <w:t>zastosowanych zabezpieczeniach.</w:t>
      </w:r>
    </w:p>
    <w:p w14:paraId="5C7BBE4F" w14:textId="77777777" w:rsidR="00F67FBE" w:rsidRDefault="00F67FBE" w:rsidP="00092F48">
      <w:pPr>
        <w:pStyle w:val="Tekstprzypisudolnego"/>
        <w:ind w:left="284"/>
        <w:jc w:val="both"/>
      </w:pPr>
      <w:r w:rsidRPr="00EA1B7B">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10">
    <w:p w14:paraId="1240B9EA" w14:textId="77777777" w:rsidR="00F67FBE" w:rsidRDefault="00F67FBE" w:rsidP="00F67FBE">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7"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r w:rsidRPr="00E5750F">
        <w:rPr>
          <w:rStyle w:val="Hipercze1"/>
          <w:rFonts w:ascii="Arial Narrow" w:hAnsi="Arial Narrow"/>
          <w:bCs/>
          <w:color w:val="auto"/>
          <w:sz w:val="18"/>
          <w:szCs w:val="18"/>
        </w:rPr>
        <w:t>.</w:t>
      </w:r>
    </w:p>
  </w:footnote>
  <w:footnote w:id="11">
    <w:p w14:paraId="5828F7FC" w14:textId="77777777" w:rsidR="00F67FBE" w:rsidRPr="00937319" w:rsidRDefault="00F67FBE" w:rsidP="00F67FBE">
      <w:pPr>
        <w:pStyle w:val="Tekstprzypisudolnego"/>
        <w:ind w:left="284" w:hanging="284"/>
        <w:jc w:val="both"/>
        <w:rPr>
          <w:rFonts w:ascii="Arial Narrow" w:hAnsi="Arial Narrow"/>
          <w:sz w:val="18"/>
          <w:szCs w:val="18"/>
        </w:rPr>
      </w:pPr>
      <w:r>
        <w:rPr>
          <w:rStyle w:val="Odwoanieprzypisudolnego"/>
        </w:rPr>
        <w:footnoteRef/>
      </w:r>
      <w:r>
        <w:t xml:space="preserve"> </w:t>
      </w:r>
      <w:r w:rsidRPr="00E92B24">
        <w:rPr>
          <w:rFonts w:ascii="Arial Narrow" w:hAnsi="Arial Narrow"/>
          <w:sz w:val="18"/>
          <w:szCs w:val="18"/>
        </w:rPr>
        <w:tab/>
      </w:r>
      <w:r w:rsidRPr="00937319">
        <w:rPr>
          <w:rFonts w:ascii="Arial Narrow" w:hAnsi="Arial Narrow"/>
          <w:sz w:val="18"/>
          <w:szCs w:val="18"/>
        </w:rPr>
        <w:t xml:space="preserve">W związku w interpretacją pojęcia „jednostka notowana na giełdzie” pamiętaj o odpowiednim zastosowaniu par. 21 a) </w:t>
      </w:r>
      <w:hyperlink r:id="rId8"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36BE5E4E" w14:textId="77777777" w:rsidR="00F67FBE" w:rsidRPr="00937319" w:rsidRDefault="00F67FBE" w:rsidP="00F67FBE">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9"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4120B6F8"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10"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1F180D8E"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11"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12">
    <w:p w14:paraId="78CCC2AB"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3">
    <w:p w14:paraId="62552244"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4">
    <w:p w14:paraId="77106630"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5">
    <w:p w14:paraId="0D6F2566" w14:textId="4785859E" w:rsidR="001472FD" w:rsidRPr="002A5D62" w:rsidRDefault="001472FD" w:rsidP="002A5D62">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tab/>
      </w:r>
      <w:r w:rsidRPr="002A5D62">
        <w:rPr>
          <w:rFonts w:ascii="Arial Narrow" w:hAnsi="Arial Narrow" w:cs="Times New Roman"/>
          <w:b/>
          <w:bCs/>
          <w:sz w:val="18"/>
          <w:szCs w:val="18"/>
        </w:rPr>
        <w:t>Uwaga:</w:t>
      </w:r>
      <w:r w:rsidRPr="002A5D62">
        <w:t xml:space="preserve"> </w:t>
      </w:r>
      <w:bookmarkStart w:id="14" w:name="_Hlk92975631"/>
      <w:r>
        <w:rPr>
          <w:rFonts w:ascii="Arial Narrow" w:hAnsi="Arial Narrow" w:cs="Times New Roman"/>
          <w:sz w:val="18"/>
          <w:szCs w:val="18"/>
        </w:rPr>
        <w:t>D</w:t>
      </w:r>
      <w:r w:rsidRPr="00D91A5D">
        <w:rPr>
          <w:rFonts w:ascii="Arial Narrow" w:hAnsi="Arial Narrow" w:cs="Times New Roman"/>
          <w:sz w:val="18"/>
          <w:szCs w:val="18"/>
        </w:rPr>
        <w:t xml:space="preserve">o badania </w:t>
      </w:r>
      <w:r w:rsidRPr="001472FD">
        <w:rPr>
          <w:rFonts w:ascii="Arial Narrow" w:hAnsi="Arial Narrow" w:cs="Times New Roman"/>
          <w:sz w:val="18"/>
          <w:szCs w:val="18"/>
        </w:rPr>
        <w:t xml:space="preserve">skonsolidowanych sprawozdań finansowych </w:t>
      </w:r>
      <w:r w:rsidR="009C2538" w:rsidRPr="001472FD">
        <w:rPr>
          <w:rFonts w:ascii="Arial Narrow" w:hAnsi="Arial Narrow" w:cs="Times New Roman"/>
          <w:sz w:val="18"/>
          <w:szCs w:val="18"/>
        </w:rPr>
        <w:t xml:space="preserve">jednostek innych </w:t>
      </w:r>
      <w:r w:rsidR="009C2538">
        <w:rPr>
          <w:rFonts w:ascii="Arial Narrow" w:hAnsi="Arial Narrow" w:cs="Times New Roman"/>
          <w:sz w:val="18"/>
          <w:szCs w:val="18"/>
        </w:rPr>
        <w:t xml:space="preserve">niż </w:t>
      </w:r>
      <w:r w:rsidR="009C2538" w:rsidRPr="002A5D62">
        <w:rPr>
          <w:rFonts w:ascii="Arial Narrow" w:hAnsi="Arial Narrow" w:cs="Times New Roman"/>
          <w:sz w:val="18"/>
          <w:szCs w:val="18"/>
        </w:rPr>
        <w:t>emiten</w:t>
      </w:r>
      <w:r w:rsidR="009C2538">
        <w:rPr>
          <w:rFonts w:ascii="Arial Narrow" w:hAnsi="Arial Narrow" w:cs="Times New Roman"/>
          <w:sz w:val="18"/>
          <w:szCs w:val="18"/>
        </w:rPr>
        <w:t>ci</w:t>
      </w:r>
      <w:r w:rsidR="009C2538" w:rsidRPr="002A5D62">
        <w:rPr>
          <w:rFonts w:ascii="Arial Narrow" w:hAnsi="Arial Narrow" w:cs="Times New Roman"/>
          <w:sz w:val="18"/>
          <w:szCs w:val="18"/>
        </w:rPr>
        <w:t xml:space="preserve"> papierów wartościowych dopuszczonych do obrotu na rynku regulowanym</w:t>
      </w:r>
      <w:r w:rsidR="009C2538">
        <w:rPr>
          <w:rFonts w:ascii="Arial Narrow" w:hAnsi="Arial Narrow" w:cs="Times New Roman"/>
          <w:sz w:val="18"/>
          <w:szCs w:val="18"/>
        </w:rPr>
        <w:t>,</w:t>
      </w:r>
      <w:r w:rsidR="009C2538" w:rsidRPr="002C4DD3">
        <w:rPr>
          <w:rFonts w:ascii="Arial Narrow" w:hAnsi="Arial Narrow" w:cs="Times New Roman"/>
          <w:b/>
          <w:bCs/>
          <w:sz w:val="18"/>
          <w:szCs w:val="18"/>
        </w:rPr>
        <w:t xml:space="preserve"> </w:t>
      </w:r>
      <w:r w:rsidR="00E97121" w:rsidRPr="002C4DD3">
        <w:rPr>
          <w:rFonts w:ascii="Arial Narrow" w:hAnsi="Arial Narrow" w:cs="Times New Roman"/>
          <w:b/>
          <w:bCs/>
          <w:sz w:val="18"/>
          <w:szCs w:val="18"/>
        </w:rPr>
        <w:t xml:space="preserve">sporządzonych zgodnie z </w:t>
      </w:r>
      <w:r w:rsidR="00522D79">
        <w:rPr>
          <w:rFonts w:ascii="Arial Narrow" w:hAnsi="Arial Narrow" w:cs="Times New Roman"/>
          <w:b/>
          <w:bCs/>
          <w:sz w:val="18"/>
          <w:szCs w:val="18"/>
        </w:rPr>
        <w:t>MSR</w:t>
      </w:r>
      <w:r w:rsidR="00320274">
        <w:rPr>
          <w:rFonts w:ascii="Arial Narrow" w:hAnsi="Arial Narrow" w:cs="Times New Roman"/>
          <w:b/>
          <w:bCs/>
          <w:sz w:val="18"/>
          <w:szCs w:val="18"/>
        </w:rPr>
        <w:t>,</w:t>
      </w:r>
      <w:r w:rsidR="00E97121" w:rsidRPr="00D91A5D">
        <w:rPr>
          <w:rFonts w:ascii="Arial Narrow" w:hAnsi="Arial Narrow" w:cs="Times New Roman"/>
          <w:sz w:val="18"/>
          <w:szCs w:val="18"/>
        </w:rPr>
        <w:t xml:space="preserve"> </w:t>
      </w:r>
      <w:r w:rsidR="00C2551B" w:rsidRPr="00D91A5D">
        <w:rPr>
          <w:rFonts w:ascii="Arial Narrow" w:hAnsi="Arial Narrow" w:cs="Times New Roman"/>
          <w:sz w:val="18"/>
          <w:szCs w:val="18"/>
        </w:rPr>
        <w:t>za okresy sprawozdawcze kończące się dnia 31 grudnia 2021 r. i później</w:t>
      </w:r>
      <w:r w:rsidR="009664A8" w:rsidRPr="009664A8">
        <w:rPr>
          <w:rFonts w:ascii="Arial Narrow" w:hAnsi="Arial Narrow" w:cs="Times New Roman"/>
          <w:sz w:val="18"/>
          <w:szCs w:val="18"/>
        </w:rPr>
        <w:t xml:space="preserve">, jeżeli zostały sporządzone </w:t>
      </w:r>
      <w:r w:rsidRPr="001472FD">
        <w:rPr>
          <w:rFonts w:ascii="Arial Narrow" w:hAnsi="Arial Narrow" w:cs="Times New Roman"/>
          <w:sz w:val="18"/>
          <w:szCs w:val="18"/>
        </w:rPr>
        <w:t xml:space="preserve">w formacie, o którym mowa w </w:t>
      </w:r>
      <w:hyperlink r:id="rId12" w:anchor="PP1Contents" w:history="1">
        <w:r w:rsidRPr="00FF2E3F">
          <w:rPr>
            <w:rStyle w:val="Hipercze"/>
            <w:rFonts w:ascii="Arial Narrow" w:hAnsi="Arial Narrow" w:cs="Times New Roman"/>
            <w:sz w:val="18"/>
            <w:szCs w:val="18"/>
          </w:rPr>
          <w:t>rozporządzeniu 2019/815</w:t>
        </w:r>
      </w:hyperlink>
      <w:r w:rsidRPr="001472FD">
        <w:rPr>
          <w:rFonts w:ascii="Arial Narrow" w:hAnsi="Arial Narrow" w:cs="Times New Roman"/>
          <w:sz w:val="18"/>
          <w:szCs w:val="18"/>
        </w:rPr>
        <w:t xml:space="preserve"> </w:t>
      </w:r>
      <w:r w:rsidR="009664A8" w:rsidRPr="009664A8">
        <w:rPr>
          <w:rFonts w:ascii="Arial Narrow" w:hAnsi="Arial Narrow" w:cs="Times New Roman"/>
          <w:sz w:val="18"/>
          <w:szCs w:val="18"/>
        </w:rPr>
        <w:t xml:space="preserve">oraz </w:t>
      </w:r>
      <w:r w:rsidRPr="001472FD">
        <w:rPr>
          <w:rFonts w:ascii="Arial Narrow" w:hAnsi="Arial Narrow" w:cs="Times New Roman"/>
          <w:sz w:val="18"/>
          <w:szCs w:val="18"/>
        </w:rPr>
        <w:t>gdy</w:t>
      </w:r>
      <w:r w:rsidR="00852160">
        <w:rPr>
          <w:rFonts w:ascii="Arial Narrow" w:hAnsi="Arial Narrow" w:cs="Times New Roman"/>
          <w:sz w:val="18"/>
          <w:szCs w:val="18"/>
        </w:rPr>
        <w:t xml:space="preserve"> </w:t>
      </w:r>
      <w:r w:rsidRPr="002A5D62">
        <w:rPr>
          <w:rFonts w:ascii="Arial Narrow" w:hAnsi="Arial Narrow" w:cs="Times New Roman"/>
          <w:b/>
          <w:bCs/>
          <w:sz w:val="18"/>
          <w:szCs w:val="18"/>
        </w:rPr>
        <w:t xml:space="preserve">zostały znakowane </w:t>
      </w:r>
      <w:r w:rsidR="00FF2E3F" w:rsidRPr="001472FD">
        <w:rPr>
          <w:rFonts w:ascii="Arial Narrow" w:hAnsi="Arial Narrow" w:cs="Times New Roman"/>
          <w:sz w:val="18"/>
          <w:szCs w:val="18"/>
        </w:rPr>
        <w:t>zgodnie z wymogami tego rozporządzenia</w:t>
      </w:r>
      <w:r w:rsidR="00FF2E3F" w:rsidRPr="00FF2E3F">
        <w:rPr>
          <w:rFonts w:ascii="Arial Narrow" w:hAnsi="Arial Narrow" w:cs="Times New Roman"/>
          <w:b/>
          <w:bCs/>
          <w:sz w:val="18"/>
          <w:szCs w:val="18"/>
        </w:rPr>
        <w:t xml:space="preserve"> </w:t>
      </w:r>
      <w:r w:rsidR="00D6795D" w:rsidRPr="002A5D62">
        <w:rPr>
          <w:rFonts w:ascii="Arial Narrow" w:hAnsi="Arial Narrow" w:cs="Times New Roman"/>
          <w:b/>
          <w:bCs/>
          <w:sz w:val="18"/>
          <w:szCs w:val="18"/>
        </w:rPr>
        <w:t>(zgodnie z</w:t>
      </w:r>
      <w:r w:rsidR="00D6795D">
        <w:rPr>
          <w:rFonts w:ascii="Arial Narrow" w:hAnsi="Arial Narrow" w:cs="Times New Roman"/>
          <w:b/>
          <w:bCs/>
          <w:sz w:val="18"/>
          <w:szCs w:val="18"/>
        </w:rPr>
        <w:t xml:space="preserve"> wybraną przez klienta</w:t>
      </w:r>
      <w:r w:rsidR="00D6795D" w:rsidRPr="002A5D62">
        <w:rPr>
          <w:rFonts w:ascii="Arial Narrow" w:hAnsi="Arial Narrow" w:cs="Times New Roman"/>
          <w:b/>
          <w:bCs/>
          <w:sz w:val="18"/>
          <w:szCs w:val="18"/>
        </w:rPr>
        <w:t xml:space="preserve"> opcją zawartą w zmienionej </w:t>
      </w:r>
      <w:r w:rsidR="00D6795D">
        <w:rPr>
          <w:rFonts w:ascii="Arial Narrow" w:hAnsi="Arial Narrow" w:cs="Times New Roman"/>
          <w:b/>
          <w:bCs/>
          <w:sz w:val="18"/>
          <w:szCs w:val="18"/>
        </w:rPr>
        <w:t xml:space="preserve">w 2021 roku </w:t>
      </w:r>
      <w:r w:rsidR="00D6795D" w:rsidRPr="002A5D62">
        <w:rPr>
          <w:rFonts w:ascii="Arial Narrow" w:hAnsi="Arial Narrow" w:cs="Times New Roman"/>
          <w:b/>
          <w:bCs/>
          <w:sz w:val="18"/>
          <w:szCs w:val="18"/>
        </w:rPr>
        <w:t>ustawie o rachunkowości)</w:t>
      </w:r>
      <w:r>
        <w:rPr>
          <w:rFonts w:ascii="Arial Narrow" w:hAnsi="Arial Narrow" w:cs="Times New Roman"/>
          <w:sz w:val="18"/>
          <w:szCs w:val="18"/>
        </w:rPr>
        <w:t xml:space="preserve">, </w:t>
      </w:r>
      <w:r w:rsidRPr="00DD02E2">
        <w:rPr>
          <w:rFonts w:ascii="Arial Narrow" w:hAnsi="Arial Narrow" w:cs="Times New Roman"/>
          <w:sz w:val="18"/>
          <w:szCs w:val="18"/>
        </w:rPr>
        <w:t>ma zastosowanie</w:t>
      </w:r>
      <w:r w:rsidRPr="00E674D1">
        <w:rPr>
          <w:rFonts w:ascii="Arial Narrow" w:hAnsi="Arial Narrow" w:cs="Times New Roman"/>
          <w:sz w:val="18"/>
          <w:szCs w:val="18"/>
        </w:rPr>
        <w:t xml:space="preserve"> </w:t>
      </w:r>
      <w:r w:rsidRPr="00D91A5D">
        <w:rPr>
          <w:rFonts w:ascii="Arial Narrow" w:hAnsi="Arial Narrow" w:cs="Times New Roman"/>
          <w:sz w:val="18"/>
          <w:szCs w:val="18"/>
        </w:rPr>
        <w:t xml:space="preserve">uchwała </w:t>
      </w:r>
      <w:r>
        <w:rPr>
          <w:rFonts w:ascii="Arial Narrow" w:hAnsi="Arial Narrow" w:cs="Times New Roman"/>
          <w:sz w:val="18"/>
          <w:szCs w:val="18"/>
        </w:rPr>
        <w:t xml:space="preserve">KRBR z dnia </w:t>
      </w:r>
      <w:r w:rsidRPr="00A51FE2">
        <w:rPr>
          <w:rFonts w:ascii="Arial Narrow" w:hAnsi="Arial Narrow" w:cs="Times New Roman"/>
          <w:sz w:val="18"/>
          <w:szCs w:val="18"/>
        </w:rPr>
        <w:t xml:space="preserve">17 grudnia 2021 r. nr 1975/32a/2021 </w:t>
      </w:r>
      <w:r w:rsidRPr="00D91A5D">
        <w:rPr>
          <w:rFonts w:ascii="Arial Narrow" w:hAnsi="Arial Narrow" w:cs="Times New Roman"/>
          <w:sz w:val="18"/>
          <w:szCs w:val="18"/>
        </w:rPr>
        <w:t>w sprawie KSUA 3001PL - „Badanie sprawozdań finansowych sporządzonych w jednolitym elektronicznym formacie raportowania”.</w:t>
      </w:r>
      <w:r>
        <w:rPr>
          <w:rFonts w:ascii="Arial Narrow" w:hAnsi="Arial Narrow" w:cs="Times New Roman"/>
          <w:sz w:val="18"/>
          <w:szCs w:val="18"/>
        </w:rPr>
        <w:t xml:space="preserve"> </w:t>
      </w:r>
      <w:bookmarkEnd w:id="14"/>
      <w:r w:rsidRPr="00E674D1">
        <w:rPr>
          <w:rFonts w:ascii="Arial Narrow" w:hAnsi="Arial Narrow" w:cs="Times New Roman"/>
          <w:sz w:val="18"/>
          <w:szCs w:val="18"/>
        </w:rPr>
        <w:t>(więcej na</w:t>
      </w:r>
      <w:r w:rsidR="00E4064E">
        <w:rPr>
          <w:rFonts w:ascii="Arial Narrow" w:hAnsi="Arial Narrow" w:cs="Times New Roman"/>
          <w:sz w:val="18"/>
          <w:szCs w:val="18"/>
        </w:rPr>
        <w:t xml:space="preserve"> ten</w:t>
      </w:r>
      <w:r w:rsidRPr="00E674D1">
        <w:rPr>
          <w:rFonts w:ascii="Arial Narrow" w:hAnsi="Arial Narrow" w:cs="Times New Roman"/>
          <w:sz w:val="18"/>
          <w:szCs w:val="18"/>
        </w:rPr>
        <w:t xml:space="preserve"> temat można przeczytać </w:t>
      </w:r>
      <w:r w:rsidR="006C46C3" w:rsidRPr="002A5D62">
        <w:rPr>
          <w:rFonts w:ascii="Arial Narrow" w:hAnsi="Arial Narrow" w:cs="Times New Roman"/>
          <w:sz w:val="18"/>
          <w:szCs w:val="18"/>
        </w:rPr>
        <w:t xml:space="preserve">w aktualności pt. </w:t>
      </w:r>
      <w:hyperlink r:id="rId13" w:history="1">
        <w:r w:rsidR="006C46C3" w:rsidRPr="002A5D62">
          <w:rPr>
            <w:rStyle w:val="Hipercze"/>
            <w:rFonts w:ascii="Arial Narrow" w:hAnsi="Arial Narrow" w:cs="Times New Roman"/>
            <w:sz w:val="18"/>
            <w:szCs w:val="18"/>
          </w:rPr>
          <w:t>"Nowy standard do badania ESEF"</w:t>
        </w:r>
      </w:hyperlink>
      <w:r w:rsidRPr="00E674D1">
        <w:rPr>
          <w:rFonts w:ascii="Arial Narrow" w:hAnsi="Arial Narrow" w:cs="Times New Roman"/>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74186608">
    <w:abstractNumId w:val="1"/>
  </w:num>
  <w:num w:numId="2" w16cid:durableId="620040104">
    <w:abstractNumId w:val="0"/>
  </w:num>
  <w:num w:numId="3" w16cid:durableId="305167180">
    <w:abstractNumId w:val="3"/>
  </w:num>
  <w:num w:numId="4" w16cid:durableId="21083053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016AFD"/>
    <w:rsid w:val="0006367C"/>
    <w:rsid w:val="0007218B"/>
    <w:rsid w:val="00085582"/>
    <w:rsid w:val="00092F48"/>
    <w:rsid w:val="00136ABC"/>
    <w:rsid w:val="001472FD"/>
    <w:rsid w:val="0016531F"/>
    <w:rsid w:val="001729D7"/>
    <w:rsid w:val="00191AF3"/>
    <w:rsid w:val="0020421A"/>
    <w:rsid w:val="002100CA"/>
    <w:rsid w:val="002A5D62"/>
    <w:rsid w:val="002C2B7F"/>
    <w:rsid w:val="002C49F9"/>
    <w:rsid w:val="00320274"/>
    <w:rsid w:val="00324CCB"/>
    <w:rsid w:val="00344114"/>
    <w:rsid w:val="00351CEB"/>
    <w:rsid w:val="0036165D"/>
    <w:rsid w:val="003A572A"/>
    <w:rsid w:val="003F1F95"/>
    <w:rsid w:val="004505C9"/>
    <w:rsid w:val="00460A1E"/>
    <w:rsid w:val="00470532"/>
    <w:rsid w:val="004C57E2"/>
    <w:rsid w:val="004F06EF"/>
    <w:rsid w:val="004F7E81"/>
    <w:rsid w:val="00522D79"/>
    <w:rsid w:val="005A5A29"/>
    <w:rsid w:val="005B3351"/>
    <w:rsid w:val="005B625F"/>
    <w:rsid w:val="005D28E9"/>
    <w:rsid w:val="00612280"/>
    <w:rsid w:val="00624073"/>
    <w:rsid w:val="006320B2"/>
    <w:rsid w:val="00644C5E"/>
    <w:rsid w:val="006716C6"/>
    <w:rsid w:val="006B09D1"/>
    <w:rsid w:val="006C46C3"/>
    <w:rsid w:val="006C7EC2"/>
    <w:rsid w:val="006E3F19"/>
    <w:rsid w:val="006F2552"/>
    <w:rsid w:val="00704102"/>
    <w:rsid w:val="00712A89"/>
    <w:rsid w:val="00713213"/>
    <w:rsid w:val="00783549"/>
    <w:rsid w:val="00787F0E"/>
    <w:rsid w:val="007B66D4"/>
    <w:rsid w:val="00817F60"/>
    <w:rsid w:val="00826C7A"/>
    <w:rsid w:val="00852160"/>
    <w:rsid w:val="00884AF6"/>
    <w:rsid w:val="008E5DFD"/>
    <w:rsid w:val="00901703"/>
    <w:rsid w:val="0093617A"/>
    <w:rsid w:val="00956A84"/>
    <w:rsid w:val="009664A8"/>
    <w:rsid w:val="009773D3"/>
    <w:rsid w:val="009A4D48"/>
    <w:rsid w:val="009A79F8"/>
    <w:rsid w:val="009C2538"/>
    <w:rsid w:val="009D244E"/>
    <w:rsid w:val="00A01D9A"/>
    <w:rsid w:val="00AA3B07"/>
    <w:rsid w:val="00AD4C05"/>
    <w:rsid w:val="00B11708"/>
    <w:rsid w:val="00B40118"/>
    <w:rsid w:val="00BE04BD"/>
    <w:rsid w:val="00BE5EFB"/>
    <w:rsid w:val="00C06AEF"/>
    <w:rsid w:val="00C2551B"/>
    <w:rsid w:val="00C35DAA"/>
    <w:rsid w:val="00C669D9"/>
    <w:rsid w:val="00C76324"/>
    <w:rsid w:val="00CF4827"/>
    <w:rsid w:val="00D14335"/>
    <w:rsid w:val="00D17D85"/>
    <w:rsid w:val="00D259F1"/>
    <w:rsid w:val="00D44549"/>
    <w:rsid w:val="00D5420D"/>
    <w:rsid w:val="00D609F3"/>
    <w:rsid w:val="00D6795D"/>
    <w:rsid w:val="00D9774F"/>
    <w:rsid w:val="00DE3F09"/>
    <w:rsid w:val="00E4064E"/>
    <w:rsid w:val="00E85299"/>
    <w:rsid w:val="00E97121"/>
    <w:rsid w:val="00EA1B94"/>
    <w:rsid w:val="00EA2C54"/>
    <w:rsid w:val="00F60C3D"/>
    <w:rsid w:val="00F67FBE"/>
    <w:rsid w:val="00F83917"/>
    <w:rsid w:val="00FB331E"/>
    <w:rsid w:val="00FB7EC1"/>
    <w:rsid w:val="00FF2E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 w:type="paragraph" w:styleId="Poprawka">
    <w:name w:val="Revision"/>
    <w:hidden/>
    <w:uiPriority w:val="99"/>
    <w:semiHidden/>
    <w:rsid w:val="0020421A"/>
    <w:pPr>
      <w:spacing w:after="0" w:line="240" w:lineRule="auto"/>
    </w:pPr>
  </w:style>
  <w:style w:type="character" w:styleId="Nierozpoznanawzmianka">
    <w:name w:val="Unresolved Mention"/>
    <w:basedOn w:val="Domylnaczcionkaakapitu"/>
    <w:uiPriority w:val="99"/>
    <w:semiHidden/>
    <w:unhideWhenUsed/>
    <w:rsid w:val="006E3F19"/>
    <w:rPr>
      <w:color w:val="605E5C"/>
      <w:shd w:val="clear" w:color="auto" w:fill="E1DFDD"/>
    </w:rPr>
  </w:style>
  <w:style w:type="character" w:styleId="UyteHipercze">
    <w:name w:val="FollowedHyperlink"/>
    <w:basedOn w:val="Domylnaczcionkaakapitu"/>
    <w:uiPriority w:val="99"/>
    <w:semiHidden/>
    <w:unhideWhenUsed/>
    <w:rsid w:val="000721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eur-lex.europa.eu/legal-content/PL/TXT/?uri=CELEX%3A02019R0815-202101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meta/4114,1.29%20KSB%20700%20(Z).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meta/4156,1.34%20KSB%20720%20(Z).pdf" TargetMode="External"/><Relationship Id="rId13" Type="http://schemas.openxmlformats.org/officeDocument/2006/relationships/hyperlink" Target="https://www.pibr.org.pl/pl/aktualnosci/1688,Nowy-standard-do-badania-ESEF" TargetMode="External"/><Relationship Id="rId3" Type="http://schemas.openxmlformats.org/officeDocument/2006/relationships/hyperlink" Target="https://www.pibr.org.pl/assets/meta/7611,105.%20Uchwa%C5%82a%20ws.%20KSB%20600%20Z.pdf" TargetMode="External"/><Relationship Id="rId7" Type="http://schemas.openxmlformats.org/officeDocument/2006/relationships/hyperlink" Target="https://www.pibr.org.pl/pl/aktualnosci/1004,MF-na-temat-obowiazkow-sprawozdawczych-bieglego-rewidenta" TargetMode="External"/><Relationship Id="rId12" Type="http://schemas.openxmlformats.org/officeDocument/2006/relationships/hyperlink" Target="https://eur-lex.europa.eu/legal-content/PL/TXT/?uri=CELEX%3A02019R0815-20210101" TargetMode="External"/><Relationship Id="rId2" Type="http://schemas.openxmlformats.org/officeDocument/2006/relationships/hyperlink" Target="https://www.pibr.org.pl/pl/aktualnosci/1831,KSB-315-Zmieniony-w-2022-r-zostal-zatwierdzony-"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35,1.33%20KSB%20710.pdf" TargetMode="External"/><Relationship Id="rId11" Type="http://schemas.openxmlformats.org/officeDocument/2006/relationships/hyperlink" Target="http://bondspot.pl/Regulacje" TargetMode="External"/><Relationship Id="rId5" Type="http://schemas.openxmlformats.org/officeDocument/2006/relationships/hyperlink" Target="https://www.pibr.org.pl/pl/aktualnosci/2092,Nowy-Kodeks-etyki-przyjety" TargetMode="External"/><Relationship Id="rId10" Type="http://schemas.openxmlformats.org/officeDocument/2006/relationships/hyperlink" Target="https://gpwcatalyst.pl/regulacje-prawne" TargetMode="External"/><Relationship Id="rId4" Type="http://schemas.openxmlformats.org/officeDocument/2006/relationships/hyperlink" Target="https://www.pibr.org.pl/pl/aktualnosci/2061,KSB-600-Zmieniony-zostal-zatwierdzony" TargetMode="External"/><Relationship Id="rId9" Type="http://schemas.openxmlformats.org/officeDocument/2006/relationships/hyperlink" Target="https://newconnect.pl/regulacje-prawn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D14F-3F5A-4AA3-8227-BDB25C862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6</Pages>
  <Words>2537</Words>
  <Characters>15225</Characters>
  <Application>Microsoft Office Word</Application>
  <DocSecurity>0</DocSecurity>
  <Lines>126</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24</cp:revision>
  <dcterms:created xsi:type="dcterms:W3CDTF">2022-01-26T16:17:00Z</dcterms:created>
  <dcterms:modified xsi:type="dcterms:W3CDTF">2024-01-12T13:30:00Z</dcterms:modified>
</cp:coreProperties>
</file>